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B34B5" w14:textId="77777777" w:rsidR="00C4385C" w:rsidRPr="00B25316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C41D102" w14:textId="77777777" w:rsidR="00E0255D" w:rsidRPr="00B25316" w:rsidRDefault="00E0255D" w:rsidP="00E0255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FI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Ș</w:t>
      </w:r>
      <w:r w:rsidRPr="00B25316">
        <w:rPr>
          <w:rFonts w:asciiTheme="minorHAnsi" w:hAnsiTheme="minorHAnsi" w:cstheme="minorHAnsi"/>
          <w:b/>
          <w:sz w:val="22"/>
          <w:szCs w:val="22"/>
        </w:rPr>
        <w:t>A DISCIPLINEI</w:t>
      </w:r>
    </w:p>
    <w:p w14:paraId="23FBF79F" w14:textId="77777777" w:rsidR="00C4385C" w:rsidRPr="00B25316" w:rsidRDefault="00C4385C" w:rsidP="00C4385C">
      <w:pPr>
        <w:rPr>
          <w:rFonts w:asciiTheme="minorHAnsi" w:hAnsiTheme="minorHAnsi" w:cstheme="minorHAnsi"/>
          <w:b/>
          <w:sz w:val="22"/>
          <w:szCs w:val="22"/>
        </w:rPr>
      </w:pPr>
    </w:p>
    <w:p w14:paraId="14574397" w14:textId="77777777" w:rsidR="00E0255D" w:rsidRPr="00B25316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97578F" w14:paraId="1745D285" w14:textId="77777777" w:rsidTr="00080D22">
        <w:tc>
          <w:tcPr>
            <w:tcW w:w="1907" w:type="pct"/>
            <w:vAlign w:val="center"/>
          </w:tcPr>
          <w:p w14:paraId="72C8AD80" w14:textId="77777777" w:rsidR="00E0255D" w:rsidRPr="0097578F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Institu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7578F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17B509CE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ș</w:t>
            </w:r>
            <w:r w:rsidRPr="0097578F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97578F" w14:paraId="3E9CE343" w14:textId="77777777" w:rsidTr="00080D22">
        <w:tc>
          <w:tcPr>
            <w:tcW w:w="1907" w:type="pct"/>
            <w:vAlign w:val="center"/>
          </w:tcPr>
          <w:p w14:paraId="6CA9F202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4EB631AF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Facultatea de Sociologie și Psihologie</w:t>
            </w:r>
          </w:p>
        </w:tc>
      </w:tr>
      <w:tr w:rsidR="00E0255D" w:rsidRPr="0097578F" w14:paraId="0B425561" w14:textId="77777777" w:rsidTr="00080D22">
        <w:tc>
          <w:tcPr>
            <w:tcW w:w="1907" w:type="pct"/>
            <w:vAlign w:val="center"/>
          </w:tcPr>
          <w:p w14:paraId="23C74F44" w14:textId="77777777" w:rsidR="00E0255D" w:rsidRPr="00960BA8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3038B9F2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0255D" w:rsidRPr="0097578F" w14:paraId="13A19878" w14:textId="77777777" w:rsidTr="00080D22">
        <w:tc>
          <w:tcPr>
            <w:tcW w:w="1907" w:type="pct"/>
            <w:vAlign w:val="center"/>
          </w:tcPr>
          <w:p w14:paraId="0AD22343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3A9F7D95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0255D" w:rsidRPr="0097578F" w14:paraId="46A53280" w14:textId="77777777" w:rsidTr="00080D22">
        <w:tc>
          <w:tcPr>
            <w:tcW w:w="1907" w:type="pct"/>
            <w:vAlign w:val="center"/>
          </w:tcPr>
          <w:p w14:paraId="3962F72E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24B17368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Master</w:t>
            </w:r>
          </w:p>
        </w:tc>
      </w:tr>
      <w:tr w:rsidR="00E0255D" w:rsidRPr="0097578F" w14:paraId="0DBB498F" w14:textId="77777777" w:rsidTr="00080D22">
        <w:tc>
          <w:tcPr>
            <w:tcW w:w="1907" w:type="pct"/>
            <w:vAlign w:val="center"/>
          </w:tcPr>
          <w:p w14:paraId="4A8F2A8C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716012B9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Psihologia muncii, psihologie organizațională și a transporturilor</w:t>
            </w:r>
          </w:p>
        </w:tc>
      </w:tr>
    </w:tbl>
    <w:p w14:paraId="65019A49" w14:textId="77777777" w:rsidR="00E0255D" w:rsidRPr="00B25316" w:rsidRDefault="00E0255D" w:rsidP="00E0255D">
      <w:pPr>
        <w:rPr>
          <w:rFonts w:asciiTheme="minorHAnsi" w:hAnsiTheme="minorHAnsi" w:cstheme="minorHAnsi"/>
          <w:sz w:val="22"/>
          <w:szCs w:val="22"/>
        </w:rPr>
      </w:pPr>
    </w:p>
    <w:p w14:paraId="0988CA39" w14:textId="77777777" w:rsidR="00E0255D" w:rsidRPr="00B25316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97578F" w14:paraId="4AFABEE9" w14:textId="77777777" w:rsidTr="00E0255D">
        <w:tc>
          <w:tcPr>
            <w:tcW w:w="3828" w:type="dxa"/>
            <w:gridSpan w:val="3"/>
          </w:tcPr>
          <w:p w14:paraId="5FC2AF2B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C6E2E1" w14:textId="77777777" w:rsidR="00E0255D" w:rsidRPr="0097578F" w:rsidRDefault="006F50CF" w:rsidP="006F50CF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97578F">
              <w:rPr>
                <w:rFonts w:asciiTheme="minorHAnsi" w:hAnsiTheme="minorHAnsi" w:cstheme="minorHAnsi"/>
                <w:b/>
                <w:lang w:val="ro-RO"/>
              </w:rPr>
              <w:t>Managementul Resursei Umane</w:t>
            </w:r>
          </w:p>
        </w:tc>
      </w:tr>
      <w:tr w:rsidR="00E0255D" w:rsidRPr="0097578F" w14:paraId="510309CE" w14:textId="77777777" w:rsidTr="00E0255D">
        <w:tc>
          <w:tcPr>
            <w:tcW w:w="3828" w:type="dxa"/>
            <w:gridSpan w:val="3"/>
          </w:tcPr>
          <w:p w14:paraId="107ABD13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FB43FDE" w14:textId="3BC4243D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97578F" w14:paraId="4883B18C" w14:textId="77777777" w:rsidTr="00E0255D">
        <w:tc>
          <w:tcPr>
            <w:tcW w:w="3828" w:type="dxa"/>
            <w:gridSpan w:val="3"/>
          </w:tcPr>
          <w:p w14:paraId="7C9BFBB9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0714EAE3" w14:textId="6EAF19B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97578F" w14:paraId="32DD8243" w14:textId="77777777" w:rsidTr="00C4385C">
        <w:tc>
          <w:tcPr>
            <w:tcW w:w="1843" w:type="dxa"/>
          </w:tcPr>
          <w:p w14:paraId="7F3F32B4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36892458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14:paraId="46440EAC" w14:textId="77777777" w:rsidR="00E0255D" w:rsidRPr="0097578F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3BF3B9FF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651" w:type="dxa"/>
          </w:tcPr>
          <w:p w14:paraId="1033397E" w14:textId="77777777" w:rsidR="00E0255D" w:rsidRPr="0097578F" w:rsidRDefault="00E0255D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18313FB0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1839" w:type="dxa"/>
          </w:tcPr>
          <w:p w14:paraId="3464FD28" w14:textId="77777777" w:rsidR="00E0255D" w:rsidRPr="0097578F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2150C68B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Ob</w:t>
            </w:r>
          </w:p>
        </w:tc>
      </w:tr>
    </w:tbl>
    <w:p w14:paraId="76DB0DEB" w14:textId="77777777" w:rsidR="00E0255D" w:rsidRPr="00B25316" w:rsidRDefault="00E0255D" w:rsidP="00E0255D">
      <w:pPr>
        <w:rPr>
          <w:rFonts w:asciiTheme="minorHAnsi" w:hAnsiTheme="minorHAnsi" w:cstheme="minorHAnsi"/>
          <w:sz w:val="22"/>
          <w:szCs w:val="22"/>
        </w:rPr>
      </w:pPr>
    </w:p>
    <w:p w14:paraId="4CB1D872" w14:textId="77777777" w:rsidR="00E0255D" w:rsidRPr="00B25316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Timpul total estimat (ore pe semestru al activită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97578F" w14:paraId="73A38560" w14:textId="77777777" w:rsidTr="00802D13">
        <w:tc>
          <w:tcPr>
            <w:tcW w:w="3681" w:type="dxa"/>
          </w:tcPr>
          <w:p w14:paraId="5DC972CA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1445A65F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4F0C4F12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26424719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2315" w:type="dxa"/>
          </w:tcPr>
          <w:p w14:paraId="57AE5097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55687C5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97578F" w14:paraId="2D4C1BF6" w14:textId="77777777" w:rsidTr="00802D13">
        <w:tc>
          <w:tcPr>
            <w:tcW w:w="3681" w:type="dxa"/>
          </w:tcPr>
          <w:p w14:paraId="6340BAE5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454EC952" w14:textId="77777777" w:rsidR="00E0255D" w:rsidRPr="0097578F" w:rsidRDefault="0040794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24</w:t>
            </w:r>
          </w:p>
        </w:tc>
        <w:tc>
          <w:tcPr>
            <w:tcW w:w="1985" w:type="dxa"/>
            <w:gridSpan w:val="2"/>
          </w:tcPr>
          <w:p w14:paraId="7A8E185E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849B63A" w14:textId="77777777" w:rsidR="00E0255D" w:rsidRPr="0097578F" w:rsidRDefault="0040794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</w:t>
            </w:r>
          </w:p>
        </w:tc>
        <w:tc>
          <w:tcPr>
            <w:tcW w:w="2315" w:type="dxa"/>
          </w:tcPr>
          <w:p w14:paraId="7EE08E15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07B7B29E" w14:textId="656E7358" w:rsidR="00E0255D" w:rsidRPr="0097578F" w:rsidRDefault="002D5C79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</w:t>
            </w:r>
          </w:p>
        </w:tc>
      </w:tr>
      <w:tr w:rsidR="00E0255D" w:rsidRPr="0097578F" w14:paraId="07BFE036" w14:textId="77777777" w:rsidTr="00802D13">
        <w:tc>
          <w:tcPr>
            <w:tcW w:w="8831" w:type="dxa"/>
            <w:gridSpan w:val="6"/>
          </w:tcPr>
          <w:p w14:paraId="5BD9678F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97578F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97578F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3E66C5D2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97578F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97578F" w14:paraId="25F13B57" w14:textId="77777777" w:rsidTr="00802D13">
        <w:tc>
          <w:tcPr>
            <w:tcW w:w="8831" w:type="dxa"/>
            <w:gridSpan w:val="6"/>
          </w:tcPr>
          <w:p w14:paraId="67091FB4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ș</w:t>
            </w:r>
            <w:r w:rsidRPr="00960BA8">
              <w:rPr>
                <w:rFonts w:asciiTheme="minorHAnsi" w:hAnsiTheme="minorHAnsi" w:cstheme="minorHAnsi"/>
                <w:lang w:val="ro-RO"/>
              </w:rPr>
              <w:t>i noti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7578F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64121D0C" w14:textId="77777777" w:rsidR="00E0255D" w:rsidRPr="0097578F" w:rsidRDefault="009E369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</w:t>
            </w:r>
            <w:r w:rsidR="006F50CF" w:rsidRPr="0097578F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97578F" w14:paraId="6216C071" w14:textId="77777777" w:rsidTr="00802D13">
        <w:tc>
          <w:tcPr>
            <w:tcW w:w="8831" w:type="dxa"/>
            <w:gridSpan w:val="6"/>
          </w:tcPr>
          <w:p w14:paraId="327E3440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EA74535" w14:textId="77777777" w:rsidR="00E0255D" w:rsidRPr="0097578F" w:rsidRDefault="009E369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25</w:t>
            </w:r>
          </w:p>
        </w:tc>
      </w:tr>
      <w:tr w:rsidR="00E0255D" w:rsidRPr="0097578F" w14:paraId="635AAD3F" w14:textId="77777777" w:rsidTr="00802D13">
        <w:tc>
          <w:tcPr>
            <w:tcW w:w="8831" w:type="dxa"/>
            <w:gridSpan w:val="6"/>
          </w:tcPr>
          <w:p w14:paraId="1DE1A61D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e</w:t>
            </w:r>
            <w:r w:rsidRPr="00960BA8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ș</w:t>
            </w:r>
            <w:r w:rsidRPr="0097578F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74AE720F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E0255D" w:rsidRPr="0097578F" w14:paraId="50B7777C" w14:textId="77777777" w:rsidTr="00802D13">
        <w:tc>
          <w:tcPr>
            <w:tcW w:w="8831" w:type="dxa"/>
            <w:gridSpan w:val="6"/>
          </w:tcPr>
          <w:p w14:paraId="28B53735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4B13C69E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97578F" w14:paraId="1D9293E1" w14:textId="77777777" w:rsidTr="00802D13">
        <w:tc>
          <w:tcPr>
            <w:tcW w:w="8831" w:type="dxa"/>
            <w:gridSpan w:val="6"/>
          </w:tcPr>
          <w:p w14:paraId="296FB2F4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3D310B7D" w14:textId="77777777" w:rsidR="00E0255D" w:rsidRPr="0097578F" w:rsidRDefault="006F50CF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97578F" w14:paraId="0E1E8FD7" w14:textId="77777777" w:rsidTr="00802D13">
        <w:tc>
          <w:tcPr>
            <w:tcW w:w="8831" w:type="dxa"/>
            <w:gridSpan w:val="6"/>
          </w:tcPr>
          <w:p w14:paraId="1B3FCD92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79BE21AB" w14:textId="77777777" w:rsidR="00E0255D" w:rsidRPr="0097578F" w:rsidRDefault="009E369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97578F" w14:paraId="33B62B9D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580E22E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97578F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7C71C597" w14:textId="77777777" w:rsidR="00E0255D" w:rsidRPr="0097578F" w:rsidRDefault="002B2FD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97578F">
              <w:rPr>
                <w:rFonts w:asciiTheme="minorHAnsi" w:hAnsiTheme="minorHAnsi" w:cstheme="minorHAnsi"/>
                <w:b/>
                <w:lang w:val="ro-RO"/>
              </w:rPr>
              <w:t>97</w:t>
            </w:r>
          </w:p>
        </w:tc>
      </w:tr>
      <w:tr w:rsidR="00E0255D" w:rsidRPr="0097578F" w14:paraId="78D86658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6EB40651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97578F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0B633AEE" w14:textId="77777777" w:rsidR="00015511" w:rsidRPr="00B25316" w:rsidRDefault="006F50CF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 w:eastAsia="ro-RO"/>
              </w:rPr>
            </w:pPr>
            <w:r w:rsidRPr="00960BA8">
              <w:rPr>
                <w:rFonts w:asciiTheme="minorHAnsi" w:hAnsiTheme="minorHAnsi" w:cstheme="minorHAnsi"/>
                <w:b/>
                <w:lang w:val="ro-RO"/>
              </w:rPr>
              <w:t>1</w:t>
            </w:r>
            <w:r w:rsidR="002B2FD5" w:rsidRPr="0097578F">
              <w:rPr>
                <w:rFonts w:asciiTheme="minorHAnsi" w:hAnsiTheme="minorHAnsi" w:cstheme="minorHAnsi"/>
                <w:b/>
                <w:lang w:val="ro-RO"/>
              </w:rPr>
              <w:t>25</w:t>
            </w:r>
          </w:p>
        </w:tc>
      </w:tr>
      <w:tr w:rsidR="00E0255D" w:rsidRPr="0097578F" w14:paraId="26889114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20DB2C6A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97578F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343AE76" w14:textId="77777777" w:rsidR="00E0255D" w:rsidRPr="0097578F" w:rsidRDefault="002B2FD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97578F">
              <w:rPr>
                <w:rFonts w:asciiTheme="minorHAnsi" w:hAnsiTheme="minorHAnsi" w:cstheme="minorHAnsi"/>
                <w:b/>
                <w:lang w:val="ro-RO"/>
              </w:rPr>
              <w:t>5</w:t>
            </w:r>
          </w:p>
        </w:tc>
      </w:tr>
    </w:tbl>
    <w:p w14:paraId="6032662F" w14:textId="77777777" w:rsidR="00C4385C" w:rsidRPr="00B25316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08870294" w14:textId="77777777" w:rsidR="00E0255D" w:rsidRPr="00B25316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Precondi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97578F" w14:paraId="4EC2448C" w14:textId="77777777" w:rsidTr="00E0255D">
        <w:tc>
          <w:tcPr>
            <w:tcW w:w="1985" w:type="dxa"/>
          </w:tcPr>
          <w:p w14:paraId="3E7A91A7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7F327BBF" w14:textId="77777777" w:rsidR="00E0255D" w:rsidRPr="0097578F" w:rsidRDefault="006F50CF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cursuri care abordează aspecte legate de psihologia muncii și organizațională precum și de psihologia conducerii;</w:t>
            </w:r>
          </w:p>
        </w:tc>
      </w:tr>
      <w:tr w:rsidR="00E0255D" w:rsidRPr="0097578F" w14:paraId="3C282B45" w14:textId="77777777" w:rsidTr="00E0255D">
        <w:tc>
          <w:tcPr>
            <w:tcW w:w="1985" w:type="dxa"/>
          </w:tcPr>
          <w:p w14:paraId="0DCC99EF" w14:textId="77777777" w:rsidR="00E0255D" w:rsidRPr="0097578F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ț</w:t>
            </w:r>
            <w:r w:rsidRPr="00960BA8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7D3A2EF3" w14:textId="77777777" w:rsidR="00E0255D" w:rsidRPr="0097578F" w:rsidRDefault="006F50CF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6C10CDCE" w14:textId="77777777" w:rsidR="00C4385C" w:rsidRPr="00B25316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5BB44C93" w14:textId="77777777" w:rsidR="00E0255D" w:rsidRPr="00B25316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Condi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391"/>
      </w:tblGrid>
      <w:tr w:rsidR="00E0255D" w:rsidRPr="0097578F" w14:paraId="14B41DE4" w14:textId="77777777" w:rsidTr="00590D55">
        <w:tc>
          <w:tcPr>
            <w:tcW w:w="3998" w:type="dxa"/>
          </w:tcPr>
          <w:p w14:paraId="2EEA7D3E" w14:textId="77777777" w:rsidR="00E0255D" w:rsidRPr="0097578F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 w:rsidRPr="0097578F">
              <w:rPr>
                <w:rFonts w:asciiTheme="minorHAnsi" w:hAnsiTheme="minorHAnsi" w:cstheme="minorHAnsi"/>
                <w:lang w:val="ro-RO"/>
              </w:rPr>
              <w:t>ș</w:t>
            </w:r>
            <w:r w:rsidRPr="00960BA8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 w:rsidRPr="0097578F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5391" w:type="dxa"/>
          </w:tcPr>
          <w:p w14:paraId="74D38531" w14:textId="699FF82E" w:rsidR="00EE3FB8" w:rsidRPr="008C57BF" w:rsidRDefault="00EE3FB8" w:rsidP="00EE3FB8">
            <w:pPr>
              <w:pStyle w:val="NoSpacing"/>
              <w:numPr>
                <w:ilvl w:val="0"/>
                <w:numId w:val="28"/>
              </w:numPr>
              <w:ind w:left="229" w:hanging="229"/>
              <w:jc w:val="both"/>
              <w:rPr>
                <w:rFonts w:asciiTheme="minorHAnsi" w:hAnsiTheme="minorHAnsi" w:cstheme="minorHAnsi"/>
                <w:iCs/>
                <w:lang w:val="ro-RO"/>
              </w:rPr>
            </w:pPr>
            <w:r w:rsidRPr="008C57BF">
              <w:rPr>
                <w:rFonts w:asciiTheme="minorHAnsi" w:hAnsiTheme="minorHAnsi" w:cstheme="minorHAnsi"/>
                <w:iCs/>
                <w:lang w:val="ro-RO"/>
              </w:rPr>
              <w:t xml:space="preserve">minimum </w:t>
            </w:r>
            <w:r w:rsidR="0005181E" w:rsidRPr="008C57BF">
              <w:rPr>
                <w:rFonts w:asciiTheme="minorHAnsi" w:hAnsiTheme="minorHAnsi" w:cstheme="minorHAnsi"/>
                <w:iCs/>
                <w:lang w:val="ro-RO"/>
              </w:rPr>
              <w:t>3</w:t>
            </w:r>
            <w:r w:rsidRPr="008C57BF">
              <w:rPr>
                <w:rFonts w:asciiTheme="minorHAnsi" w:hAnsiTheme="minorHAnsi" w:cstheme="minorHAnsi"/>
                <w:iCs/>
                <w:lang w:val="ro-RO"/>
              </w:rPr>
              <w:t xml:space="preserve"> prezențe (indiferent dacă este vorba despre curs sau seminar) pentru a putea intra în prima sesiune de examinare;</w:t>
            </w:r>
          </w:p>
          <w:p w14:paraId="71A9A88D" w14:textId="4FD45204" w:rsidR="00E0255D" w:rsidRPr="008C57BF" w:rsidRDefault="00E0255D" w:rsidP="00A939EC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97578F" w14:paraId="31445D65" w14:textId="77777777" w:rsidTr="00590D55">
        <w:tc>
          <w:tcPr>
            <w:tcW w:w="3998" w:type="dxa"/>
          </w:tcPr>
          <w:p w14:paraId="5CEB6042" w14:textId="77777777" w:rsidR="00802D13" w:rsidRPr="0097578F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lastRenderedPageBreak/>
              <w:t>5.2 de desfășurare a seminarului / laboratorului</w:t>
            </w:r>
          </w:p>
        </w:tc>
        <w:tc>
          <w:tcPr>
            <w:tcW w:w="5391" w:type="dxa"/>
          </w:tcPr>
          <w:p w14:paraId="4CD8B92A" w14:textId="77777777" w:rsidR="00802D13" w:rsidRPr="0097578F" w:rsidRDefault="00EE3FB8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iCs/>
                <w:lang w:val="ro-RO"/>
              </w:rPr>
              <w:t>implicarea în activităţi de cercetare conduce la obținerea 1p în plus la nota finală (dacă este cazul);</w:t>
            </w:r>
          </w:p>
        </w:tc>
      </w:tr>
      <w:tr w:rsidR="001B07FC" w:rsidRPr="0097578F" w14:paraId="1FB50541" w14:textId="77777777" w:rsidTr="00590D55">
        <w:tc>
          <w:tcPr>
            <w:tcW w:w="3998" w:type="dxa"/>
          </w:tcPr>
          <w:p w14:paraId="26BFBD11" w14:textId="77777777" w:rsidR="001B07FC" w:rsidRPr="0097578F" w:rsidRDefault="001B07FC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5.3. Conditii tehnice de acces si participare</w:t>
            </w:r>
          </w:p>
        </w:tc>
        <w:tc>
          <w:tcPr>
            <w:tcW w:w="5391" w:type="dxa"/>
          </w:tcPr>
          <w:p w14:paraId="24C4F2B2" w14:textId="7F5817D6" w:rsidR="001B07FC" w:rsidRPr="00A939EC" w:rsidRDefault="001B07FC" w:rsidP="001B07FC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4C7F09">
              <w:rPr>
                <w:rFonts w:asciiTheme="minorHAnsi" w:hAnsiTheme="minorHAnsi" w:cstheme="minorHAnsi"/>
                <w:lang w:val="ro-RO"/>
              </w:rPr>
              <w:t xml:space="preserve">Toate materialele pentru cursuri si seminare vor fi încărcate pe Classroom. Studenții trebuie să se înregistreze pe Google Classroom, utilizând codul pentru curs, cu adresa de email instituțională. </w:t>
            </w:r>
            <w:proofErr w:type="spellStart"/>
            <w:r w:rsidRPr="00A939EC">
              <w:rPr>
                <w:rFonts w:asciiTheme="minorHAnsi" w:hAnsiTheme="minorHAnsi" w:cstheme="minorHAnsi"/>
              </w:rPr>
              <w:t>Codul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939EC">
              <w:rPr>
                <w:rFonts w:asciiTheme="minorHAnsi" w:hAnsiTheme="minorHAnsi" w:cstheme="minorHAnsi"/>
              </w:rPr>
              <w:t>pentru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939EC">
              <w:rPr>
                <w:rFonts w:asciiTheme="minorHAnsi" w:hAnsiTheme="minorHAnsi" w:cstheme="minorHAnsi"/>
              </w:rPr>
              <w:t>cursul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939EC">
              <w:rPr>
                <w:rFonts w:asciiTheme="minorHAnsi" w:hAnsiTheme="minorHAnsi" w:cstheme="minorHAnsi"/>
              </w:rPr>
              <w:t>și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939EC">
              <w:rPr>
                <w:rFonts w:asciiTheme="minorHAnsi" w:hAnsiTheme="minorHAnsi" w:cstheme="minorHAnsi"/>
              </w:rPr>
              <w:t>seminarul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A939EC">
              <w:rPr>
                <w:rFonts w:asciiTheme="minorHAnsi" w:hAnsiTheme="minorHAnsi" w:cstheme="minorHAnsi"/>
              </w:rPr>
              <w:t>Managementul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939EC">
              <w:rPr>
                <w:rFonts w:asciiTheme="minorHAnsi" w:hAnsiTheme="minorHAnsi" w:cstheme="minorHAnsi"/>
              </w:rPr>
              <w:t>Resurselor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939EC">
              <w:rPr>
                <w:rFonts w:asciiTheme="minorHAnsi" w:hAnsiTheme="minorHAnsi" w:cstheme="minorHAnsi"/>
              </w:rPr>
              <w:t>Umane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 </w:t>
            </w:r>
            <w:r w:rsidR="00590D55" w:rsidRPr="00A939EC">
              <w:rPr>
                <w:rFonts w:asciiTheme="minorHAnsi" w:hAnsiTheme="minorHAnsi" w:cstheme="minorHAnsi"/>
              </w:rPr>
              <w:t>(202</w:t>
            </w:r>
            <w:r w:rsidR="002A4192">
              <w:rPr>
                <w:rFonts w:asciiTheme="minorHAnsi" w:hAnsiTheme="minorHAnsi" w:cstheme="minorHAnsi"/>
              </w:rPr>
              <w:t>5</w:t>
            </w:r>
            <w:r w:rsidR="00590D55" w:rsidRPr="00A939EC">
              <w:rPr>
                <w:rFonts w:asciiTheme="minorHAnsi" w:hAnsiTheme="minorHAnsi" w:cstheme="minorHAnsi"/>
              </w:rPr>
              <w:t>-202</w:t>
            </w:r>
            <w:r w:rsidR="002A4192">
              <w:rPr>
                <w:rFonts w:asciiTheme="minorHAnsi" w:hAnsiTheme="minorHAnsi" w:cstheme="minorHAnsi"/>
              </w:rPr>
              <w:t>6</w:t>
            </w:r>
            <w:r w:rsidRPr="00A939EC">
              <w:rPr>
                <w:rFonts w:asciiTheme="minorHAnsi" w:hAnsiTheme="minorHAnsi" w:cstheme="minorHAnsi"/>
              </w:rPr>
              <w:t xml:space="preserve">) </w:t>
            </w:r>
            <w:proofErr w:type="spellStart"/>
            <w:r w:rsidRPr="00A939EC">
              <w:rPr>
                <w:rFonts w:asciiTheme="minorHAnsi" w:hAnsiTheme="minorHAnsi" w:cstheme="minorHAnsi"/>
              </w:rPr>
              <w:t>este</w:t>
            </w:r>
            <w:proofErr w:type="spellEnd"/>
            <w:r w:rsidRPr="00A939EC">
              <w:rPr>
                <w:rFonts w:asciiTheme="minorHAnsi" w:hAnsiTheme="minorHAnsi" w:cstheme="minorHAnsi"/>
              </w:rPr>
              <w:t xml:space="preserve">: </w:t>
            </w:r>
            <w:r w:rsidR="00590E6B">
              <w:rPr>
                <w:rFonts w:asciiTheme="minorHAnsi" w:hAnsiTheme="minorHAnsi" w:cstheme="minorHAnsi"/>
                <w:color w:val="C26401"/>
                <w:shd w:val="clear" w:color="auto" w:fill="FFFFFF"/>
              </w:rPr>
              <w:t>laife</w:t>
            </w:r>
            <w:r w:rsidR="008D5A61">
              <w:rPr>
                <w:rFonts w:asciiTheme="minorHAnsi" w:hAnsiTheme="minorHAnsi" w:cstheme="minorHAnsi"/>
                <w:color w:val="C26401"/>
                <w:shd w:val="clear" w:color="auto" w:fill="FFFFFF"/>
              </w:rPr>
              <w:t>cz7</w:t>
            </w:r>
          </w:p>
          <w:p w14:paraId="329F4F03" w14:textId="77777777" w:rsidR="001B07FC" w:rsidRPr="0097578F" w:rsidRDefault="001B07FC" w:rsidP="001B07FC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67422B7B" w14:textId="09EFCE91" w:rsidR="00590D55" w:rsidRPr="00B25316" w:rsidRDefault="001B07FC" w:rsidP="00A939EC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 w:eastAsia="ro-RO"/>
              </w:rPr>
            </w:pPr>
            <w:proofErr w:type="spellStart"/>
            <w:r w:rsidRPr="002D5C79">
              <w:rPr>
                <w:rFonts w:asciiTheme="minorHAnsi" w:hAnsiTheme="minorHAnsi" w:cstheme="minorHAnsi"/>
                <w:lang w:val="es-ES"/>
              </w:rPr>
              <w:t>Activitatea</w:t>
            </w:r>
            <w:proofErr w:type="spellEnd"/>
            <w:r w:rsidRPr="002D5C79">
              <w:rPr>
                <w:rFonts w:asciiTheme="minorHAnsi" w:hAnsiTheme="minorHAnsi" w:cstheme="minorHAnsi"/>
                <w:lang w:val="es-ES"/>
              </w:rPr>
              <w:t xml:space="preserve"> se va </w:t>
            </w:r>
            <w:proofErr w:type="spellStart"/>
            <w:r w:rsidRPr="002D5C79">
              <w:rPr>
                <w:rFonts w:asciiTheme="minorHAnsi" w:hAnsiTheme="minorHAnsi" w:cstheme="minorHAnsi"/>
                <w:lang w:val="es-ES"/>
              </w:rPr>
              <w:t>derula</w:t>
            </w:r>
            <w:proofErr w:type="spellEnd"/>
            <w:r w:rsidRPr="002D5C79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="00A939EC" w:rsidRPr="002D5C79">
              <w:rPr>
                <w:rFonts w:asciiTheme="minorHAnsi" w:hAnsiTheme="minorHAnsi" w:cstheme="minorHAnsi"/>
                <w:lang w:val="es-ES"/>
              </w:rPr>
              <w:t>hibrid</w:t>
            </w:r>
            <w:proofErr w:type="spellEnd"/>
            <w:r w:rsidRPr="002D5C79">
              <w:rPr>
                <w:rFonts w:asciiTheme="minorHAnsi" w:hAnsiTheme="minorHAnsi" w:cstheme="minorHAnsi"/>
                <w:lang w:val="es-ES"/>
              </w:rPr>
              <w:t xml:space="preserve"> si se va utiliza suita Google, </w:t>
            </w:r>
            <w:proofErr w:type="spellStart"/>
            <w:r w:rsidRPr="002D5C79">
              <w:rPr>
                <w:rFonts w:asciiTheme="minorHAnsi" w:hAnsiTheme="minorHAnsi" w:cstheme="minorHAnsi"/>
                <w:lang w:val="es-ES"/>
              </w:rPr>
              <w:t>mai</w:t>
            </w:r>
            <w:proofErr w:type="spellEnd"/>
            <w:r w:rsidRPr="002D5C79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2D5C79">
              <w:rPr>
                <w:rFonts w:asciiTheme="minorHAnsi" w:hAnsiTheme="minorHAnsi" w:cstheme="minorHAnsi"/>
                <w:lang w:val="es-ES"/>
              </w:rPr>
              <w:t>precis</w:t>
            </w:r>
            <w:proofErr w:type="spellEnd"/>
            <w:r w:rsidRPr="002D5C79">
              <w:rPr>
                <w:rFonts w:asciiTheme="minorHAnsi" w:hAnsiTheme="minorHAnsi" w:cstheme="minorHAnsi"/>
                <w:lang w:val="es-ES"/>
              </w:rPr>
              <w:t xml:space="preserve"> Google Meet. </w:t>
            </w:r>
          </w:p>
          <w:p w14:paraId="708B0112" w14:textId="77777777" w:rsidR="00015511" w:rsidRPr="00B25316" w:rsidRDefault="00015511">
            <w:pPr>
              <w:pStyle w:val="NoSpacing"/>
              <w:spacing w:line="360" w:lineRule="auto"/>
              <w:rPr>
                <w:rFonts w:asciiTheme="minorHAnsi" w:hAnsiTheme="minorHAnsi" w:cstheme="minorHAnsi"/>
                <w:iCs/>
                <w:lang w:val="ro-RO" w:eastAsia="ro-RO"/>
              </w:rPr>
            </w:pPr>
          </w:p>
        </w:tc>
      </w:tr>
    </w:tbl>
    <w:p w14:paraId="7E974FDF" w14:textId="77777777" w:rsidR="00802D13" w:rsidRPr="00B25316" w:rsidRDefault="00802D13" w:rsidP="00802D1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DE0263C" w14:textId="77777777" w:rsidR="00E0255D" w:rsidRPr="00B25316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97578F" w14:paraId="5DB0E922" w14:textId="77777777" w:rsidTr="001B07FC">
        <w:trPr>
          <w:cantSplit/>
          <w:trHeight w:val="890"/>
        </w:trPr>
        <w:tc>
          <w:tcPr>
            <w:tcW w:w="1699" w:type="dxa"/>
            <w:vAlign w:val="center"/>
          </w:tcPr>
          <w:p w14:paraId="6B2787F6" w14:textId="77777777" w:rsidR="00E0255D" w:rsidRPr="0097578F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6697E319" w14:textId="77777777" w:rsidR="001B07FC" w:rsidRPr="00B25316" w:rsidRDefault="001B07FC" w:rsidP="001B07F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Absolvenții ar trebui să demonstreze suficiente cunoștințe pentru a: </w:t>
            </w:r>
          </w:p>
          <w:p w14:paraId="6BF0244D" w14:textId="77777777" w:rsidR="001B07FC" w:rsidRPr="00B25316" w:rsidRDefault="001B07FC" w:rsidP="001B07FC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înțelege și descrie principalele concepte, paradigme și metodologii utilizate în demersurile de MRU; </w:t>
            </w:r>
          </w:p>
          <w:p w14:paraId="76AD7F3A" w14:textId="77777777" w:rsidR="001B07FC" w:rsidRPr="00B25316" w:rsidRDefault="001B07FC" w:rsidP="001B07FC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elabora și interpreta</w:t>
            </w:r>
            <w:r w:rsidR="00960B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 evaluare psihologică in organizații folosind terminologia, metodele și instrumentele psihologice specifice; </w:t>
            </w:r>
          </w:p>
          <w:p w14:paraId="78F6CB94" w14:textId="77777777" w:rsidR="001B07FC" w:rsidRPr="00B25316" w:rsidRDefault="001B07FC" w:rsidP="001B07FC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adapta  terminologia și a strategiile de comunicare în funcție de categoriile socio-profesionale vizate.</w:t>
            </w:r>
          </w:p>
          <w:p w14:paraId="2EECE22E" w14:textId="77777777" w:rsidR="001B07FC" w:rsidRPr="00B25316" w:rsidRDefault="001B07FC" w:rsidP="001B07FC">
            <w:pPr>
              <w:spacing w:line="276" w:lineRule="auto"/>
              <w:ind w:left="360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Mai specific:</w:t>
            </w:r>
          </w:p>
          <w:p w14:paraId="50ADCA76" w14:textId="77777777" w:rsidR="001B07FC" w:rsidRPr="00B25316" w:rsidRDefault="001B07FC" w:rsidP="001B07FC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Să identifice metodele de managementul talentelor, al carierei si </w:t>
            </w:r>
            <w:r w:rsidR="00960B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</w:t>
            </w: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diversitatii, proprietatile lor și implicațiile acestora pentru practica psihologică; </w:t>
            </w:r>
          </w:p>
          <w:p w14:paraId="363D0335" w14:textId="77777777" w:rsidR="00EE3FB8" w:rsidRPr="00B25316" w:rsidRDefault="00EE3FB8" w:rsidP="001B07F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B07FC" w:rsidRPr="0097578F" w14:paraId="3F780F15" w14:textId="77777777" w:rsidTr="001B07FC">
        <w:trPr>
          <w:cantSplit/>
          <w:trHeight w:val="831"/>
        </w:trPr>
        <w:tc>
          <w:tcPr>
            <w:tcW w:w="1699" w:type="dxa"/>
            <w:vAlign w:val="center"/>
          </w:tcPr>
          <w:p w14:paraId="66ECB83B" w14:textId="77777777" w:rsidR="001B07FC" w:rsidRPr="0097578F" w:rsidRDefault="001B07FC" w:rsidP="001B07FC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lastRenderedPageBreak/>
              <w:t>Abilități</w:t>
            </w:r>
          </w:p>
        </w:tc>
        <w:tc>
          <w:tcPr>
            <w:tcW w:w="7690" w:type="dxa"/>
          </w:tcPr>
          <w:p w14:paraId="2264AB71" w14:textId="77777777" w:rsidR="001B07FC" w:rsidRPr="00B25316" w:rsidRDefault="001B07FC" w:rsidP="001B07F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Absolvenții ar trebui să demonstreze capacitatea de: </w:t>
            </w:r>
          </w:p>
          <w:p w14:paraId="0B11D922" w14:textId="77777777" w:rsidR="001B07FC" w:rsidRPr="00B25316" w:rsidRDefault="001B07FC" w:rsidP="001B07FC">
            <w:pPr>
              <w:pStyle w:val="ListParagraph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aplica cunoștințele dobândite la situații cu un grad mediu de complexitate și de a formula concluzii bine argumentate, prin prezentarea și interpretarea unei evaluări psihologice (chiar cu scop diagnostic), ca modalitate de ilustrare a regulilor, metodelor, tehnicilor și procedeelor de analiză și cercetare deja cunoscute și asimilate (la nivel de individ, grup și organizații);</w:t>
            </w:r>
          </w:p>
          <w:p w14:paraId="46C3A0FA" w14:textId="77777777" w:rsidR="001B07FC" w:rsidRPr="00B25316" w:rsidRDefault="001B07FC" w:rsidP="001B07F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Mai specific:</w:t>
            </w:r>
          </w:p>
          <w:p w14:paraId="5A03766D" w14:textId="77777777" w:rsidR="0097578F" w:rsidRPr="00B25316" w:rsidRDefault="001B07FC" w:rsidP="0097578F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Să redacteze un raport de </w:t>
            </w:r>
            <w:r w:rsidR="0097578F"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planificare a RU</w:t>
            </w:r>
          </w:p>
          <w:p w14:paraId="51E32B1C" w14:textId="77777777" w:rsidR="001B07FC" w:rsidRPr="00B25316" w:rsidRDefault="001B07FC" w:rsidP="0097578F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Să identifice </w:t>
            </w:r>
            <w:r w:rsidR="0097578F"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indicatorii specifici de RU pentru procesele de reccrutare, selectie, evaluarea performantelor si instruire</w:t>
            </w:r>
          </w:p>
          <w:p w14:paraId="12F9A026" w14:textId="77777777" w:rsidR="001B07FC" w:rsidRPr="00B25316" w:rsidRDefault="001B07FC" w:rsidP="001B07FC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Să poată utiliza și interpreta cel puțin 2-3 </w:t>
            </w:r>
            <w:r w:rsidR="0097578F"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studii de ca</w:t>
            </w:r>
            <w:r w:rsidR="00960B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</w:t>
            </w:r>
            <w:r w:rsidR="0097578F"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din domeniul RU </w:t>
            </w: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 un nivel avansat, cu relevanță directă îndeosebi pentru sfera selecției</w:t>
            </w:r>
            <w:r w:rsidR="0097578F"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talentelor, retenței al lor, evaluare </w:t>
            </w:r>
            <w:r w:rsidR="00960B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performantelor </w:t>
            </w:r>
            <w:r w:rsidR="0097578F"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 construirea planurilor de cariera</w:t>
            </w:r>
            <w:r w:rsidR="00960B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precum si a gestionarii diversitatii si schimbarii in organizatii.</w:t>
            </w:r>
          </w:p>
          <w:p w14:paraId="0D819684" w14:textId="77777777" w:rsidR="001B07FC" w:rsidRPr="00B25316" w:rsidRDefault="001B07FC" w:rsidP="0097578F">
            <w:pPr>
              <w:pStyle w:val="List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 elaboreze </w:t>
            </w:r>
            <w:r w:rsidR="0097578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planuri de resurse umane </w:t>
            </w: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extinse si functionale</w:t>
            </w:r>
          </w:p>
        </w:tc>
      </w:tr>
      <w:tr w:rsidR="00C94D71" w:rsidRPr="0097578F" w14:paraId="3700CB26" w14:textId="77777777" w:rsidTr="001B07FC">
        <w:trPr>
          <w:cantSplit/>
          <w:trHeight w:val="984"/>
        </w:trPr>
        <w:tc>
          <w:tcPr>
            <w:tcW w:w="1699" w:type="dxa"/>
            <w:vAlign w:val="center"/>
          </w:tcPr>
          <w:p w14:paraId="7BE77D41" w14:textId="77777777" w:rsidR="00C94D71" w:rsidRPr="0097578F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7ABD24A4" w14:textId="77777777" w:rsidR="001B07FC" w:rsidRPr="00B25316" w:rsidRDefault="001B07FC" w:rsidP="001B07FC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Absolvenții ar trebui să demonstreze că: </w:t>
            </w:r>
          </w:p>
          <w:p w14:paraId="4533957F" w14:textId="77777777" w:rsidR="001B07FC" w:rsidRPr="00B25316" w:rsidRDefault="001B07FC" w:rsidP="001B07FC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și-au însușit capacitatea de a lucra independent (eventual cu o minimă îndrumare) pentru obținerea informațiilor (bibliografice, studii de caz, teorii, ghiduri de bune practici etc.) necesare îndeplinirii unei sarcini specifice asociate domeniului psihologiei organizaționale.</w:t>
            </w:r>
          </w:p>
          <w:p w14:paraId="66FB14F5" w14:textId="77777777" w:rsidR="001B07FC" w:rsidRPr="00B25316" w:rsidRDefault="001B07FC" w:rsidP="001B07FC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 xml:space="preserve">au capacitatea de a-și identifica propriile surse și resurse de învățare; </w:t>
            </w:r>
          </w:p>
          <w:p w14:paraId="495FE374" w14:textId="77777777" w:rsidR="001B07FC" w:rsidRPr="00B25316" w:rsidRDefault="001B07FC" w:rsidP="001B07FC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 xml:space="preserve">au capacitatea de a reflecta asupra progreselor realizate în procesul de învățare; </w:t>
            </w:r>
          </w:p>
          <w:p w14:paraId="7EA5BAEB" w14:textId="77777777" w:rsidR="00C94D71" w:rsidRPr="00B25316" w:rsidRDefault="001B07FC" w:rsidP="001B07FC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au deprins strategiile de muncă riguroasă, eficientă și responsabilă, de punctualitate și răspundere personală față de rezultat, pe baza principiilor, normelor și valorilor codului de etică profesională.</w:t>
            </w:r>
          </w:p>
        </w:tc>
      </w:tr>
    </w:tbl>
    <w:p w14:paraId="347E3B5C" w14:textId="77777777" w:rsidR="00C4385C" w:rsidRPr="00B25316" w:rsidRDefault="00C4385C" w:rsidP="002644F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9B807FE" w14:textId="77777777" w:rsidR="00E0255D" w:rsidRPr="00B25316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Con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2004"/>
        <w:gridCol w:w="4253"/>
      </w:tblGrid>
      <w:tr w:rsidR="00802D13" w:rsidRPr="0097578F" w14:paraId="24C0EAD9" w14:textId="77777777" w:rsidTr="00D159ED">
        <w:tc>
          <w:tcPr>
            <w:tcW w:w="3128" w:type="dxa"/>
          </w:tcPr>
          <w:p w14:paraId="541797BA" w14:textId="77777777" w:rsidR="00802D13" w:rsidRPr="00B25316" w:rsidRDefault="00802D13" w:rsidP="00752E1C">
            <w:pPr>
              <w:rPr>
                <w:rFonts w:asciiTheme="minorHAnsi" w:hAnsiTheme="minorHAnsi" w:cstheme="minorHAnsi"/>
              </w:rPr>
            </w:pPr>
            <w:r w:rsidRPr="0097578F">
              <w:rPr>
                <w:rFonts w:asciiTheme="minorHAnsi" w:hAnsiTheme="minorHAnsi" w:cstheme="minorHAnsi"/>
                <w:sz w:val="22"/>
                <w:szCs w:val="22"/>
              </w:rPr>
              <w:t>8.1 Curs</w:t>
            </w:r>
          </w:p>
        </w:tc>
        <w:tc>
          <w:tcPr>
            <w:tcW w:w="2004" w:type="dxa"/>
          </w:tcPr>
          <w:p w14:paraId="2824AF76" w14:textId="77777777" w:rsidR="00802D13" w:rsidRPr="00B25316" w:rsidRDefault="00802D13" w:rsidP="00752E1C">
            <w:pPr>
              <w:rPr>
                <w:rFonts w:asciiTheme="minorHAnsi" w:hAnsiTheme="minorHAnsi" w:cstheme="minorHAnsi"/>
              </w:rPr>
            </w:pPr>
            <w:r w:rsidRPr="0097578F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4253" w:type="dxa"/>
          </w:tcPr>
          <w:p w14:paraId="226C0322" w14:textId="77777777" w:rsidR="00802D13" w:rsidRPr="00B25316" w:rsidRDefault="00802D13" w:rsidP="00752E1C">
            <w:pPr>
              <w:rPr>
                <w:rFonts w:asciiTheme="minorHAnsi" w:hAnsiTheme="minorHAnsi" w:cstheme="minorHAnsi"/>
              </w:rPr>
            </w:pPr>
            <w:r w:rsidRPr="0097578F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1B68A2" w:rsidRPr="0097578F" w14:paraId="35F56D10" w14:textId="77777777" w:rsidTr="00D159ED">
        <w:tc>
          <w:tcPr>
            <w:tcW w:w="3128" w:type="dxa"/>
          </w:tcPr>
          <w:p w14:paraId="17FE42DA" w14:textId="77777777" w:rsidR="001B68A2" w:rsidRPr="00B25316" w:rsidRDefault="00EE0656" w:rsidP="001B68A2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Recrutare si Selectie; Inductia si Retentia Angajatiilor</w:t>
            </w:r>
          </w:p>
        </w:tc>
        <w:tc>
          <w:tcPr>
            <w:tcW w:w="2004" w:type="dxa"/>
          </w:tcPr>
          <w:p w14:paraId="10576BA2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Prezentare</w:t>
            </w:r>
          </w:p>
          <w:p w14:paraId="04C8CF71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Conversatie</w:t>
            </w:r>
          </w:p>
          <w:p w14:paraId="26CACE43" w14:textId="77777777" w:rsidR="001B68A2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Materiale video</w:t>
            </w:r>
          </w:p>
        </w:tc>
        <w:tc>
          <w:tcPr>
            <w:tcW w:w="4253" w:type="dxa"/>
          </w:tcPr>
          <w:p w14:paraId="4D579A42" w14:textId="2A0D7859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Se abordează procesul de recrutare si selectie</w:t>
            </w:r>
            <w:r w:rsidR="005F2337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D933E1">
              <w:rPr>
                <w:rFonts w:asciiTheme="minorHAnsi" w:hAnsiTheme="minorHAnsi" w:cstheme="minorHAnsi"/>
                <w:lang w:val="ro-RO"/>
              </w:rPr>
              <w:t>planificarea fortei de munca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B67976">
              <w:rPr>
                <w:rFonts w:asciiTheme="minorHAnsi" w:hAnsiTheme="minorHAnsi" w:cstheme="minorHAnsi"/>
                <w:lang w:val="ro-RO"/>
              </w:rPr>
              <w:t>definirea cerintelor postului</w:t>
            </w:r>
            <w:r w:rsidR="00B51D85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237C0C">
              <w:rPr>
                <w:rFonts w:asciiTheme="minorHAnsi" w:hAnsiTheme="minorHAnsi" w:cstheme="minorHAnsi"/>
                <w:lang w:val="ro-RO"/>
              </w:rPr>
              <w:t>evaluarea psihologica si tehnica a candidatiilor</w:t>
            </w:r>
            <w:r w:rsidR="00BE465C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Pr="00B25316">
              <w:rPr>
                <w:rFonts w:asciiTheme="minorHAnsi" w:hAnsiTheme="minorHAnsi" w:cstheme="minorHAnsi"/>
                <w:lang w:val="ro-RO"/>
              </w:rPr>
              <w:t>războiul pentru talentele din piata, strategie și procese de inductie si retentie a angajatilor, , indicatori de RU specifici procesului.</w:t>
            </w:r>
          </w:p>
          <w:p w14:paraId="34C5BF7A" w14:textId="73C5AF55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i/>
                <w:iCs/>
                <w:u w:val="single"/>
                <w:lang w:val="ro-RO"/>
              </w:rPr>
              <w:t>De citit:</w:t>
            </w:r>
            <w:r w:rsidR="00BE465C">
              <w:rPr>
                <w:rFonts w:asciiTheme="minorHAnsi" w:hAnsiTheme="minorHAnsi" w:cstheme="minorHAnsi"/>
                <w:i/>
                <w:iCs/>
                <w:u w:val="single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(1) Armstrong, M., &amp; Taylor, S. (2014). Armstrong's handbook of human resource management practice. Kogan Page Publishers, pp. 247-258.</w:t>
            </w:r>
          </w:p>
          <w:p w14:paraId="214F7B92" w14:textId="77777777" w:rsidR="00EE0656" w:rsidRPr="00B25316" w:rsidRDefault="00EE0656" w:rsidP="00EE0656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ro-RO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(2) Leatherbarrow, C., &amp; Fletcher, J. (2014). Introduction to Human Resource Management. Charterd Institute of Personnel </w:t>
            </w:r>
            <w:r w:rsidRPr="00B2531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and Development; pp. 171 – 189; pp.  189-209; pp. 213 - 236</w:t>
            </w:r>
          </w:p>
          <w:p w14:paraId="01445820" w14:textId="77777777" w:rsidR="001B68A2" w:rsidRPr="00B25316" w:rsidRDefault="001B68A2" w:rsidP="00752E1C">
            <w:pPr>
              <w:rPr>
                <w:rFonts w:asciiTheme="minorHAnsi" w:hAnsiTheme="minorHAnsi" w:cstheme="minorHAnsi"/>
              </w:rPr>
            </w:pPr>
          </w:p>
        </w:tc>
      </w:tr>
      <w:tr w:rsidR="001B68A2" w:rsidRPr="0097578F" w14:paraId="18A03DE7" w14:textId="77777777" w:rsidTr="00D159ED">
        <w:tc>
          <w:tcPr>
            <w:tcW w:w="3128" w:type="dxa"/>
          </w:tcPr>
          <w:p w14:paraId="2365C373" w14:textId="77777777" w:rsidR="001B68A2" w:rsidRPr="00B25316" w:rsidRDefault="006F4EBF" w:rsidP="006F4EBF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Managementul</w:t>
            </w:r>
            <w:r w:rsidR="00EE0656" w:rsidRPr="00B25316">
              <w:rPr>
                <w:rFonts w:asciiTheme="minorHAnsi" w:hAnsiTheme="minorHAnsi" w:cstheme="minorHAnsi"/>
                <w:sz w:val="22"/>
                <w:szCs w:val="22"/>
              </w:rPr>
              <w:t xml:space="preserve"> Performantei </w:t>
            </w:r>
          </w:p>
        </w:tc>
        <w:tc>
          <w:tcPr>
            <w:tcW w:w="2004" w:type="dxa"/>
          </w:tcPr>
          <w:p w14:paraId="1207E068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Prezentare</w:t>
            </w:r>
          </w:p>
          <w:p w14:paraId="5338B026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Conversatie</w:t>
            </w:r>
          </w:p>
          <w:p w14:paraId="40CA8EC0" w14:textId="190A6329" w:rsidR="001B68A2" w:rsidRPr="00B25316" w:rsidRDefault="001B68A2" w:rsidP="00EE065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</w:tcPr>
          <w:p w14:paraId="35D339A3" w14:textId="5A6A99B0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C7F09">
              <w:rPr>
                <w:rFonts w:asciiTheme="minorHAnsi" w:hAnsiTheme="minorHAnsi" w:cstheme="minorHAnsi"/>
                <w:lang w:val="ro-RO"/>
              </w:rPr>
              <w:t>Se abordează definirea</w:t>
            </w:r>
            <w:r w:rsidR="0097578F" w:rsidRPr="004C7F09">
              <w:rPr>
                <w:rFonts w:asciiTheme="minorHAnsi" w:hAnsiTheme="minorHAnsi" w:cstheme="minorHAnsi"/>
                <w:lang w:val="ro-RO"/>
              </w:rPr>
              <w:t xml:space="preserve"> managementului performantei</w:t>
            </w:r>
            <w:r w:rsidRPr="004C7F0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2C6145">
              <w:rPr>
                <w:rFonts w:asciiTheme="minorHAnsi" w:hAnsiTheme="minorHAnsi" w:cstheme="minorHAnsi"/>
                <w:lang w:val="ro-RO"/>
              </w:rPr>
              <w:t xml:space="preserve">setarea obiectivelor SMART, </w:t>
            </w:r>
            <w:r w:rsidR="00A83ABC">
              <w:rPr>
                <w:rFonts w:asciiTheme="minorHAnsi" w:hAnsiTheme="minorHAnsi" w:cstheme="minorHAnsi"/>
                <w:lang w:val="ro-RO"/>
              </w:rPr>
              <w:t xml:space="preserve">feedback constructiv, </w:t>
            </w:r>
            <w:r w:rsidR="005921CE">
              <w:rPr>
                <w:rFonts w:asciiTheme="minorHAnsi" w:hAnsiTheme="minorHAnsi" w:cstheme="minorHAnsi"/>
                <w:lang w:val="ro-RO"/>
              </w:rPr>
              <w:t>planul de imbunatatire al performantei</w:t>
            </w:r>
            <w:r w:rsidR="005E1604">
              <w:rPr>
                <w:rFonts w:asciiTheme="minorHAnsi" w:hAnsiTheme="minorHAnsi" w:cstheme="minorHAnsi"/>
                <w:lang w:val="ro-RO"/>
              </w:rPr>
              <w:t>, promovarea angajatiilor</w:t>
            </w:r>
            <w:r w:rsidRPr="004C7F09">
              <w:rPr>
                <w:rFonts w:asciiTheme="minorHAnsi" w:hAnsiTheme="minorHAnsi" w:cstheme="minorHAnsi"/>
                <w:lang w:val="ro-RO"/>
              </w:rPr>
              <w:t>, indicatori de RU specifici</w:t>
            </w:r>
            <w:r w:rsidR="0097578F" w:rsidRPr="004C7F0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procesului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 xml:space="preserve"> de evaluarea performantelor.</w:t>
            </w:r>
          </w:p>
          <w:p w14:paraId="122E2B33" w14:textId="42BB5960" w:rsidR="00A941D3" w:rsidRPr="000959D0" w:rsidRDefault="00EE0656" w:rsidP="00A941D3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De citit: (1) </w:t>
            </w:r>
            <w:r w:rsidR="00A941D3" w:rsidRPr="000959D0">
              <w:rPr>
                <w:rFonts w:asciiTheme="minorHAnsi" w:hAnsiTheme="minorHAnsi" w:cstheme="minorHAnsi"/>
                <w:bCs/>
                <w:lang w:val="ro-RO"/>
              </w:rPr>
              <w:t xml:space="preserve">Harvard Business Review Press. On Reinventig HR. </w:t>
            </w:r>
            <w:r w:rsidR="00A941D3">
              <w:rPr>
                <w:rFonts w:asciiTheme="minorHAnsi" w:hAnsiTheme="minorHAnsi" w:cstheme="minorHAnsi"/>
                <w:bCs/>
                <w:lang w:val="ro-RO"/>
              </w:rPr>
              <w:t>p</w:t>
            </w:r>
            <w:r w:rsidR="00A941D3" w:rsidRPr="000959D0">
              <w:rPr>
                <w:rFonts w:asciiTheme="minorHAnsi" w:hAnsiTheme="minorHAnsi" w:cstheme="minorHAnsi"/>
                <w:bCs/>
                <w:lang w:val="ro-RO"/>
              </w:rPr>
              <w:t xml:space="preserve">p </w:t>
            </w:r>
            <w:r w:rsidR="00A941D3">
              <w:rPr>
                <w:rFonts w:asciiTheme="minorHAnsi" w:hAnsiTheme="minorHAnsi" w:cstheme="minorHAnsi"/>
                <w:bCs/>
                <w:lang w:val="ro-RO"/>
              </w:rPr>
              <w:t>47 - 60</w:t>
            </w:r>
          </w:p>
          <w:p w14:paraId="0356EC8C" w14:textId="242B2716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56B92A7F" w14:textId="4BC7803B" w:rsidR="001B68A2" w:rsidRPr="0097578F" w:rsidRDefault="00EE0656" w:rsidP="004F14FF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(2) </w:t>
            </w:r>
            <w:r w:rsidR="004F14FF">
              <w:rPr>
                <w:rFonts w:asciiTheme="minorHAnsi" w:hAnsiTheme="minorHAnsi" w:cstheme="minorHAnsi"/>
                <w:lang w:val="ro-RO"/>
              </w:rPr>
              <w:t>Harvard Business Review Press. Performance Reviews</w:t>
            </w:r>
          </w:p>
        </w:tc>
      </w:tr>
      <w:tr w:rsidR="009E369D" w:rsidRPr="0097578F" w14:paraId="2362BDAC" w14:textId="77777777" w:rsidTr="00D159ED">
        <w:tc>
          <w:tcPr>
            <w:tcW w:w="3128" w:type="dxa"/>
          </w:tcPr>
          <w:p w14:paraId="567392BF" w14:textId="77777777" w:rsidR="009E369D" w:rsidRPr="00B25316" w:rsidRDefault="00E6417C" w:rsidP="001B68A2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 xml:space="preserve">Dezvoltarea si Instruirea Angajatilor </w:t>
            </w:r>
          </w:p>
          <w:p w14:paraId="2AD17C55" w14:textId="77777777" w:rsidR="00E6417C" w:rsidRPr="00B25316" w:rsidRDefault="00155B86" w:rsidP="00E6417C">
            <w:pPr>
              <w:pStyle w:val="ListParagraph"/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(L</w:t>
            </w:r>
            <w:r w:rsidR="00E6417C" w:rsidRPr="00B25316">
              <w:rPr>
                <w:rFonts w:asciiTheme="minorHAnsi" w:hAnsiTheme="minorHAnsi" w:cstheme="minorHAnsi"/>
                <w:sz w:val="22"/>
                <w:szCs w:val="22"/>
              </w:rPr>
              <w:t>earning and Development)</w:t>
            </w:r>
          </w:p>
        </w:tc>
        <w:tc>
          <w:tcPr>
            <w:tcW w:w="2004" w:type="dxa"/>
          </w:tcPr>
          <w:p w14:paraId="419BA5A4" w14:textId="77777777" w:rsidR="009E369D" w:rsidRPr="00B25316" w:rsidRDefault="009E369D" w:rsidP="009E369D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Prezentare</w:t>
            </w:r>
          </w:p>
          <w:p w14:paraId="0B2E597A" w14:textId="77777777" w:rsidR="009E369D" w:rsidRPr="00B25316" w:rsidRDefault="009E369D" w:rsidP="009E369D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Conversatie</w:t>
            </w:r>
          </w:p>
          <w:p w14:paraId="0C2B4915" w14:textId="77777777" w:rsidR="009E369D" w:rsidRPr="00B25316" w:rsidRDefault="009E369D" w:rsidP="009E369D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Materiale video</w:t>
            </w:r>
          </w:p>
        </w:tc>
        <w:tc>
          <w:tcPr>
            <w:tcW w:w="4253" w:type="dxa"/>
          </w:tcPr>
          <w:p w14:paraId="739F6119" w14:textId="70BE1C44" w:rsidR="00E6417C" w:rsidRPr="00B25316" w:rsidRDefault="00E6417C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Procesele de L&amp;D în context de business: Abordăm conceptul</w:t>
            </w:r>
            <w:r w:rsidR="00BE465C">
              <w:rPr>
                <w:rFonts w:asciiTheme="minorHAnsi" w:hAnsiTheme="minorHAnsi" w:cstheme="minorHAnsi"/>
                <w:lang w:val="ro-RO"/>
              </w:rPr>
              <w:t xml:space="preserve"> de</w:t>
            </w:r>
          </w:p>
          <w:p w14:paraId="445CFE4F" w14:textId="77777777" w:rsidR="00E6417C" w:rsidRDefault="0097578F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4C7F09">
              <w:rPr>
                <w:rFonts w:asciiTheme="minorHAnsi" w:hAnsiTheme="minorHAnsi" w:cstheme="minorHAnsi"/>
                <w:lang w:val="es-ES"/>
              </w:rPr>
              <w:t>invatare</w:t>
            </w:r>
            <w:proofErr w:type="spellEnd"/>
            <w:r w:rsidRPr="004C7F09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="00E6417C" w:rsidRPr="004C7F09">
              <w:rPr>
                <w:rFonts w:asciiTheme="minorHAnsi" w:hAnsiTheme="minorHAnsi" w:cstheme="minorHAnsi"/>
                <w:lang w:val="es-ES"/>
              </w:rPr>
              <w:t>și</w:t>
            </w:r>
            <w:proofErr w:type="spellEnd"/>
            <w:r w:rsidR="00E6417C" w:rsidRPr="004C7F09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Pr="004C7F09">
              <w:rPr>
                <w:rFonts w:asciiTheme="minorHAnsi" w:hAnsiTheme="minorHAnsi" w:cstheme="minorHAnsi"/>
                <w:lang w:val="es-ES"/>
              </w:rPr>
              <w:t xml:space="preserve">a </w:t>
            </w:r>
            <w:proofErr w:type="spellStart"/>
            <w:r w:rsidR="00E6417C" w:rsidRPr="004C7F09">
              <w:rPr>
                <w:rFonts w:asciiTheme="minorHAnsi" w:hAnsiTheme="minorHAnsi" w:cstheme="minorHAnsi"/>
                <w:lang w:val="es-ES"/>
              </w:rPr>
              <w:t>consecințele</w:t>
            </w:r>
            <w:proofErr w:type="spellEnd"/>
            <w:r w:rsidR="00E6417C" w:rsidRPr="004C7F09">
              <w:rPr>
                <w:rFonts w:asciiTheme="minorHAnsi" w:hAnsiTheme="minorHAnsi" w:cstheme="minorHAnsi"/>
                <w:lang w:val="es-ES"/>
              </w:rPr>
              <w:t xml:space="preserve"> sale </w:t>
            </w:r>
            <w:proofErr w:type="spellStart"/>
            <w:r w:rsidR="00E6417C" w:rsidRPr="004C7F09">
              <w:rPr>
                <w:rFonts w:asciiTheme="minorHAnsi" w:hAnsiTheme="minorHAnsi" w:cstheme="minorHAnsi"/>
                <w:lang w:val="es-ES"/>
              </w:rPr>
              <w:t>organizaționale</w:t>
            </w:r>
            <w:proofErr w:type="spellEnd"/>
            <w:r w:rsidR="00E6417C" w:rsidRPr="004C7F09">
              <w:rPr>
                <w:rFonts w:asciiTheme="minorHAnsi" w:hAnsiTheme="minorHAnsi" w:cstheme="minorHAnsi"/>
                <w:lang w:val="es-ES"/>
              </w:rPr>
              <w:t>,</w:t>
            </w:r>
            <w:r w:rsidRPr="004C7F09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E6417C" w:rsidRPr="00B25316">
              <w:rPr>
                <w:rFonts w:asciiTheme="minorHAnsi" w:hAnsiTheme="minorHAnsi" w:cstheme="minorHAnsi"/>
                <w:lang w:val="ro-RO"/>
              </w:rPr>
              <w:t>justificarea de business și impactul proceselor de L</w:t>
            </w:r>
            <w:r w:rsidRPr="00B25316">
              <w:rPr>
                <w:rFonts w:asciiTheme="minorHAnsi" w:hAnsiTheme="minorHAnsi" w:cstheme="minorHAnsi"/>
                <w:lang w:val="ro-RO"/>
              </w:rPr>
              <w:t>&amp;</w:t>
            </w:r>
            <w:r w:rsidR="00E6417C" w:rsidRPr="00B25316">
              <w:rPr>
                <w:rFonts w:asciiTheme="minorHAnsi" w:hAnsiTheme="minorHAnsi" w:cstheme="minorHAnsi"/>
                <w:lang w:val="ro-RO"/>
              </w:rPr>
              <w:t>D.</w:t>
            </w:r>
          </w:p>
          <w:p w14:paraId="34EB46FD" w14:textId="3F8F2B81" w:rsidR="00FF3D5F" w:rsidRPr="00B25316" w:rsidRDefault="00FF3D5F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Identificarea nevoilor de training, </w:t>
            </w:r>
            <w:r w:rsidR="00E821D2">
              <w:rPr>
                <w:rFonts w:asciiTheme="minorHAnsi" w:hAnsiTheme="minorHAnsi" w:cstheme="minorHAnsi"/>
                <w:lang w:val="ro-RO"/>
              </w:rPr>
              <w:t>skill matrix</w:t>
            </w:r>
            <w:r w:rsidR="00AA5272">
              <w:rPr>
                <w:rFonts w:asciiTheme="minorHAnsi" w:hAnsiTheme="minorHAnsi" w:cstheme="minorHAnsi"/>
                <w:lang w:val="ro-RO"/>
              </w:rPr>
              <w:t>, evaluarea eficientei procesului de invatare</w:t>
            </w:r>
          </w:p>
          <w:p w14:paraId="3E94EADA" w14:textId="62766CC4" w:rsidR="00E6417C" w:rsidRPr="00B25316" w:rsidRDefault="00E6417C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</w:rPr>
              <w:t xml:space="preserve">De </w:t>
            </w:r>
            <w:proofErr w:type="spellStart"/>
            <w:r w:rsidRPr="00B25316">
              <w:rPr>
                <w:rFonts w:asciiTheme="minorHAnsi" w:hAnsiTheme="minorHAnsi" w:cstheme="minorHAnsi"/>
              </w:rPr>
              <w:t>citit</w:t>
            </w:r>
            <w:proofErr w:type="spellEnd"/>
            <w:r w:rsidRPr="00B25316">
              <w:rPr>
                <w:rFonts w:asciiTheme="minorHAnsi" w:hAnsiTheme="minorHAnsi" w:cstheme="minorHAnsi"/>
              </w:rPr>
              <w:t>: (1) Armstrong, M., &amp; Taylor, S. (2014). Armstrong</w:t>
            </w:r>
            <w:r w:rsidR="0097578F" w:rsidRPr="00B25316">
              <w:rPr>
                <w:rFonts w:asciiTheme="minorHAnsi" w:hAnsiTheme="minorHAnsi" w:cstheme="minorHAnsi"/>
              </w:rPr>
              <w:t>’</w:t>
            </w:r>
            <w:r w:rsidRPr="00B25316">
              <w:rPr>
                <w:rFonts w:asciiTheme="minorHAnsi" w:hAnsiTheme="minorHAnsi" w:cstheme="minorHAnsi"/>
              </w:rPr>
              <w:t>s handbook of</w:t>
            </w:r>
            <w:r w:rsidR="0097578F" w:rsidRPr="00B25316">
              <w:rPr>
                <w:rFonts w:asciiTheme="minorHAnsi" w:hAnsiTheme="minorHAnsi" w:cstheme="minorHAnsi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human resource management practice. Kogan Page Publishers, pp. </w:t>
            </w:r>
            <w:r w:rsidR="00F01C34">
              <w:rPr>
                <w:rFonts w:asciiTheme="minorHAnsi" w:hAnsiTheme="minorHAnsi" w:cstheme="minorHAnsi"/>
                <w:lang w:val="ro-RO"/>
              </w:rPr>
              <w:t>319</w:t>
            </w:r>
            <w:r w:rsidRPr="00B25316">
              <w:rPr>
                <w:rFonts w:asciiTheme="minorHAnsi" w:hAnsiTheme="minorHAnsi" w:cstheme="minorHAnsi"/>
                <w:lang w:val="ro-RO"/>
              </w:rPr>
              <w:t>-3</w:t>
            </w:r>
            <w:r w:rsidR="00F01C34">
              <w:rPr>
                <w:rFonts w:asciiTheme="minorHAnsi" w:hAnsiTheme="minorHAnsi" w:cstheme="minorHAnsi"/>
                <w:lang w:val="ro-RO"/>
              </w:rPr>
              <w:t>66</w:t>
            </w:r>
            <w:r w:rsidRPr="00B25316"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720271FA" w14:textId="77777777" w:rsidR="00E6417C" w:rsidRPr="00B25316" w:rsidRDefault="00E6417C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C7F09">
              <w:rPr>
                <w:rFonts w:asciiTheme="minorHAnsi" w:hAnsiTheme="minorHAnsi" w:cstheme="minorHAnsi"/>
                <w:lang w:val="ro-RO"/>
              </w:rPr>
              <w:t>b) L&amp;D în practică: se discută despre identificarea nevoilor de</w:t>
            </w:r>
            <w:r w:rsidR="0097578F" w:rsidRPr="004C7F0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4C7F09">
              <w:rPr>
                <w:rFonts w:asciiTheme="minorHAnsi" w:hAnsiTheme="minorHAnsi" w:cstheme="minorHAnsi"/>
                <w:lang w:val="ro-RO"/>
              </w:rPr>
              <w:t>dezvoltare, alinierea acestora cu strategia afacerii, metode de</w:t>
            </w:r>
            <w:r w:rsidR="0097578F" w:rsidRPr="004C7F0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4C7F09">
              <w:rPr>
                <w:rFonts w:asciiTheme="minorHAnsi" w:hAnsiTheme="minorHAnsi" w:cstheme="minorHAnsi"/>
                <w:lang w:val="ro-RO"/>
              </w:rPr>
              <w:t>învățare, roluri și responsabilități, precum și indicatorii de RU care</w:t>
            </w:r>
            <w:r w:rsidR="0097578F" w:rsidRPr="004C7F0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urmăresc aceste procese.</w:t>
            </w:r>
          </w:p>
          <w:p w14:paraId="62DB7A48" w14:textId="6FF77199" w:rsidR="00E6417C" w:rsidRPr="00B25316" w:rsidRDefault="00E6417C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De citit:  Armstrong, M., &amp; Taylor, S. (2014). Armstrong</w:t>
            </w:r>
            <w:r w:rsidR="0097578F" w:rsidRPr="00B25316">
              <w:rPr>
                <w:rFonts w:asciiTheme="minorHAnsi" w:hAnsiTheme="minorHAnsi" w:cstheme="minorHAnsi"/>
              </w:rPr>
              <w:t>’</w:t>
            </w:r>
            <w:r w:rsidRPr="00B25316">
              <w:rPr>
                <w:rFonts w:asciiTheme="minorHAnsi" w:hAnsiTheme="minorHAnsi" w:cstheme="minorHAnsi"/>
                <w:lang w:val="ro-RO"/>
              </w:rPr>
              <w:t>s handbook of</w:t>
            </w:r>
          </w:p>
          <w:p w14:paraId="18EEFCBE" w14:textId="77777777" w:rsidR="009E369D" w:rsidRPr="00B25316" w:rsidRDefault="00E6417C" w:rsidP="00E6417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human resource management practice. Kogan Page Publishers, pp. 301-321.</w:t>
            </w:r>
          </w:p>
        </w:tc>
      </w:tr>
      <w:tr w:rsidR="001B68A2" w:rsidRPr="0097578F" w14:paraId="0A9C87FC" w14:textId="77777777" w:rsidTr="00D159ED">
        <w:tc>
          <w:tcPr>
            <w:tcW w:w="3128" w:type="dxa"/>
          </w:tcPr>
          <w:p w14:paraId="1E132F40" w14:textId="7284C60F" w:rsidR="001B68A2" w:rsidRPr="00B25316" w:rsidRDefault="00EE0656" w:rsidP="001B68A2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 xml:space="preserve">Managementul </w:t>
            </w:r>
            <w:r w:rsidR="00576BE5">
              <w:rPr>
                <w:rFonts w:asciiTheme="minorHAnsi" w:hAnsiTheme="minorHAnsi" w:cstheme="minorHAnsi"/>
                <w:sz w:val="22"/>
                <w:szCs w:val="22"/>
              </w:rPr>
              <w:t>Talentelor</w:t>
            </w:r>
          </w:p>
        </w:tc>
        <w:tc>
          <w:tcPr>
            <w:tcW w:w="2004" w:type="dxa"/>
          </w:tcPr>
          <w:p w14:paraId="610873D4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Prezentare</w:t>
            </w:r>
          </w:p>
          <w:p w14:paraId="1C507418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Conversatie</w:t>
            </w:r>
          </w:p>
          <w:p w14:paraId="55827BA8" w14:textId="77777777" w:rsidR="001B68A2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Materiale video</w:t>
            </w:r>
          </w:p>
        </w:tc>
        <w:tc>
          <w:tcPr>
            <w:tcW w:w="4253" w:type="dxa"/>
          </w:tcPr>
          <w:p w14:paraId="09CECC0D" w14:textId="5935C25A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Se discută conceptul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 xml:space="preserve"> de managementul </w:t>
            </w:r>
            <w:r w:rsidR="00576BE5">
              <w:rPr>
                <w:rFonts w:asciiTheme="minorHAnsi" w:hAnsiTheme="minorHAnsi" w:cstheme="minorHAnsi"/>
                <w:lang w:val="ro-RO"/>
              </w:rPr>
              <w:t xml:space="preserve">talentelor, identificarea planului de succesiune, </w:t>
            </w:r>
            <w:r w:rsidR="00062EB3">
              <w:rPr>
                <w:rFonts w:asciiTheme="minorHAnsi" w:hAnsiTheme="minorHAnsi" w:cstheme="minorHAnsi"/>
                <w:lang w:val="ro-RO"/>
              </w:rPr>
              <w:t>cariera manageriala vs cariera tehnica</w:t>
            </w:r>
            <w:r w:rsidR="00D1035F">
              <w:rPr>
                <w:rFonts w:asciiTheme="minorHAnsi" w:hAnsiTheme="minorHAnsi" w:cstheme="minorHAnsi"/>
                <w:lang w:val="ro-RO"/>
              </w:rPr>
              <w:t>, planul individual de dezvoltare</w:t>
            </w:r>
            <w:r w:rsidRPr="00B25316"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33326B9A" w14:textId="48BEFDD9" w:rsidR="00EE0656" w:rsidRDefault="00EE0656" w:rsidP="00E84892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i/>
                <w:iCs/>
                <w:u w:val="single"/>
                <w:lang w:val="ro-RO"/>
              </w:rPr>
              <w:t>De citit:</w:t>
            </w:r>
            <w:r w:rsidR="0097578F">
              <w:rPr>
                <w:rFonts w:asciiTheme="minorHAnsi" w:hAnsiTheme="minorHAnsi" w:cstheme="minorHAnsi"/>
                <w:i/>
                <w:iCs/>
                <w:u w:val="single"/>
                <w:lang w:val="ro-RO"/>
              </w:rPr>
              <w:t xml:space="preserve"> </w:t>
            </w:r>
          </w:p>
          <w:p w14:paraId="4585A11F" w14:textId="3B046246" w:rsidR="00A941D3" w:rsidRPr="002D5C79" w:rsidRDefault="00A941D3" w:rsidP="002D5C79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2D5C79">
              <w:rPr>
                <w:rFonts w:asciiTheme="minorHAnsi" w:hAnsiTheme="minorHAnsi" w:cstheme="minorHAnsi"/>
                <w:bCs/>
                <w:lang w:val="ro-RO"/>
              </w:rPr>
              <w:t>(1) Harvard Business Review Press. On Reinventig HR. Pp 79 - 95</w:t>
            </w:r>
          </w:p>
          <w:p w14:paraId="3056BCFA" w14:textId="77777777" w:rsidR="001B68A2" w:rsidRPr="00B25316" w:rsidRDefault="001B68A2" w:rsidP="00752E1C">
            <w:pPr>
              <w:rPr>
                <w:rFonts w:asciiTheme="minorHAnsi" w:hAnsiTheme="minorHAnsi" w:cstheme="minorHAnsi"/>
              </w:rPr>
            </w:pPr>
          </w:p>
        </w:tc>
      </w:tr>
      <w:tr w:rsidR="00EE0656" w:rsidRPr="0097578F" w14:paraId="68512282" w14:textId="77777777" w:rsidTr="00D159ED">
        <w:tc>
          <w:tcPr>
            <w:tcW w:w="3128" w:type="dxa"/>
          </w:tcPr>
          <w:p w14:paraId="321974C3" w14:textId="0DEEB453" w:rsidR="00EE0656" w:rsidRPr="00B25316" w:rsidRDefault="00EE0656" w:rsidP="001B68A2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Diversitate si Echitate / Etica</w:t>
            </w:r>
          </w:p>
        </w:tc>
        <w:tc>
          <w:tcPr>
            <w:tcW w:w="2004" w:type="dxa"/>
          </w:tcPr>
          <w:p w14:paraId="15A128BF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Prezentare</w:t>
            </w:r>
          </w:p>
          <w:p w14:paraId="697001D3" w14:textId="5A9AA0AC" w:rsidR="00EE0656" w:rsidRPr="00B25316" w:rsidRDefault="00EE0656" w:rsidP="00E84892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Conversatie</w:t>
            </w:r>
          </w:p>
        </w:tc>
        <w:tc>
          <w:tcPr>
            <w:tcW w:w="4253" w:type="dxa"/>
          </w:tcPr>
          <w:p w14:paraId="0902F74A" w14:textId="3B7A1C80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Se definesc conceptele, circumscriindu-le cadrului legal și detaliind impactul asupra business-ului. Se diferențiaza tipurile de discriminare si hartuire, rolul HR-ului in </w:t>
            </w:r>
            <w:r w:rsidRPr="00B25316">
              <w:rPr>
                <w:rFonts w:asciiTheme="minorHAnsi" w:hAnsiTheme="minorHAnsi" w:cstheme="minorHAnsi"/>
                <w:lang w:val="ro-RO"/>
              </w:rPr>
              <w:lastRenderedPageBreak/>
              <w:t>gestionarea acestor situatii si contextul organizational in care se trateaza cazurile.</w:t>
            </w:r>
          </w:p>
          <w:p w14:paraId="51D57A1E" w14:textId="5D021759" w:rsidR="00EE0656" w:rsidRPr="00B25316" w:rsidRDefault="00EE0656" w:rsidP="00EE0656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i/>
                <w:iCs/>
                <w:u w:val="single"/>
                <w:lang w:val="ro-RO"/>
              </w:rPr>
              <w:t>De citit: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84892" w:rsidRPr="000959D0">
              <w:rPr>
                <w:rFonts w:asciiTheme="minorHAnsi" w:hAnsiTheme="minorHAnsi" w:cstheme="minorHAnsi"/>
                <w:bCs/>
                <w:lang w:val="ro-RO"/>
              </w:rPr>
              <w:t xml:space="preserve">Harvard Business Review Press. On Reinventig HR. Pp </w:t>
            </w:r>
            <w:r w:rsidR="00E84892">
              <w:rPr>
                <w:rFonts w:asciiTheme="minorHAnsi" w:hAnsiTheme="minorHAnsi" w:cstheme="minorHAnsi"/>
                <w:bCs/>
                <w:lang w:val="ro-RO"/>
              </w:rPr>
              <w:t>129 - 143</w:t>
            </w:r>
          </w:p>
          <w:p w14:paraId="05BABF7F" w14:textId="77777777" w:rsidR="00EE0656" w:rsidRPr="00B25316" w:rsidRDefault="00EE0656" w:rsidP="00752E1C">
            <w:pPr>
              <w:rPr>
                <w:rFonts w:asciiTheme="minorHAnsi" w:hAnsiTheme="minorHAnsi" w:cstheme="minorHAnsi"/>
              </w:rPr>
            </w:pPr>
          </w:p>
        </w:tc>
      </w:tr>
      <w:tr w:rsidR="00802D13" w:rsidRPr="0097578F" w14:paraId="4866B49D" w14:textId="77777777" w:rsidTr="00D159ED">
        <w:tc>
          <w:tcPr>
            <w:tcW w:w="3128" w:type="dxa"/>
          </w:tcPr>
          <w:p w14:paraId="0BA5B7FC" w14:textId="77777777" w:rsidR="00802D13" w:rsidRPr="00B25316" w:rsidRDefault="00EE0656" w:rsidP="001B68A2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Curs Recapitulativ</w:t>
            </w:r>
          </w:p>
        </w:tc>
        <w:tc>
          <w:tcPr>
            <w:tcW w:w="2004" w:type="dxa"/>
          </w:tcPr>
          <w:p w14:paraId="6F900175" w14:textId="77777777" w:rsidR="00EE0656" w:rsidRPr="00B25316" w:rsidRDefault="00EE0656" w:rsidP="0097578F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Prezentare</w:t>
            </w:r>
          </w:p>
          <w:p w14:paraId="0294C737" w14:textId="77777777" w:rsidR="00EE0656" w:rsidRPr="00B25316" w:rsidRDefault="00EE0656" w:rsidP="00EE0656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Conversatie</w:t>
            </w:r>
          </w:p>
          <w:p w14:paraId="20AB3710" w14:textId="77777777" w:rsidR="00802D13" w:rsidRPr="00B25316" w:rsidRDefault="00802D13" w:rsidP="00752E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</w:tcPr>
          <w:p w14:paraId="636C2F7D" w14:textId="77777777" w:rsidR="00802D13" w:rsidRPr="00B25316" w:rsidRDefault="00EE0656" w:rsidP="00752E1C">
            <w:pPr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sz w:val="22"/>
                <w:szCs w:val="22"/>
              </w:rPr>
              <w:t>Identificarea aspectelor parcurse ce trebuie consolidate; sesiune de Q&amp;A ; dezbatere pe o tema la alegerea studentilor</w:t>
            </w:r>
          </w:p>
        </w:tc>
      </w:tr>
      <w:tr w:rsidR="00E0255D" w:rsidRPr="0097578F" w14:paraId="39650ED7" w14:textId="77777777" w:rsidTr="00802D13">
        <w:tc>
          <w:tcPr>
            <w:tcW w:w="9385" w:type="dxa"/>
            <w:gridSpan w:val="3"/>
          </w:tcPr>
          <w:p w14:paraId="272BBB96" w14:textId="77777777" w:rsidR="00E0255D" w:rsidRPr="0097578F" w:rsidRDefault="00E0255D" w:rsidP="008B4035">
            <w:pPr>
              <w:pStyle w:val="NoSpacing"/>
              <w:tabs>
                <w:tab w:val="left" w:pos="1560"/>
              </w:tabs>
              <w:jc w:val="both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Bibliografie :</w:t>
            </w:r>
            <w:r w:rsidR="008B4035" w:rsidRPr="0097578F">
              <w:rPr>
                <w:rFonts w:asciiTheme="minorHAnsi" w:hAnsiTheme="minorHAnsi" w:cstheme="minorHAnsi"/>
                <w:lang w:val="ro-RO"/>
              </w:rPr>
              <w:tab/>
            </w:r>
          </w:p>
          <w:p w14:paraId="53C82715" w14:textId="77777777" w:rsidR="008B4035" w:rsidRPr="00B25316" w:rsidRDefault="008B4035" w:rsidP="008B403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b/>
                <w:lang w:val="ro-RO"/>
              </w:rPr>
              <w:t>Bibliografie selectivă (principală)</w:t>
            </w:r>
          </w:p>
          <w:p w14:paraId="4090364F" w14:textId="77777777" w:rsidR="008B4035" w:rsidRPr="00B25316" w:rsidRDefault="008B4035" w:rsidP="008B4035">
            <w:pPr>
              <w:pStyle w:val="NoSpacing"/>
              <w:numPr>
                <w:ilvl w:val="0"/>
                <w:numId w:val="33"/>
              </w:numPr>
              <w:ind w:left="318" w:hanging="284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Armstrong, M., &amp; Taylor, S. (2014). Armstrong’s 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>H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andbook of 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>H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uman 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>Re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source 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>M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anagement 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>P</w:t>
            </w:r>
            <w:r w:rsidRPr="00B25316">
              <w:rPr>
                <w:rFonts w:asciiTheme="minorHAnsi" w:hAnsiTheme="minorHAnsi" w:cstheme="minorHAnsi"/>
                <w:lang w:val="ro-RO"/>
              </w:rPr>
              <w:t>ractice. Kogan Page Publishers.</w:t>
            </w:r>
          </w:p>
          <w:p w14:paraId="77803AD4" w14:textId="77777777" w:rsidR="00015511" w:rsidRPr="00B25316" w:rsidRDefault="008B4035">
            <w:pPr>
              <w:pStyle w:val="NoSpacing"/>
              <w:numPr>
                <w:ilvl w:val="0"/>
                <w:numId w:val="33"/>
              </w:numPr>
              <w:tabs>
                <w:tab w:val="left" w:pos="1560"/>
              </w:tabs>
              <w:jc w:val="both"/>
              <w:rPr>
                <w:rFonts w:asciiTheme="minorHAnsi" w:hAnsiTheme="minorHAnsi" w:cstheme="minorHAnsi"/>
                <w:lang w:val="ro-RO" w:eastAsia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Leatherbarrow, C., &amp; Fletcher, J. (2014). Introduction to Human Resource Management. Charterd Institute of Personnel and Development</w:t>
            </w:r>
          </w:p>
          <w:p w14:paraId="0D5DD7D2" w14:textId="77777777" w:rsidR="00015511" w:rsidRPr="00B25316" w:rsidRDefault="008A03CF">
            <w:pPr>
              <w:pStyle w:val="NoSpacing"/>
              <w:numPr>
                <w:ilvl w:val="0"/>
                <w:numId w:val="33"/>
              </w:numPr>
              <w:ind w:left="318" w:hanging="284"/>
              <w:jc w:val="both"/>
              <w:rPr>
                <w:rFonts w:asciiTheme="minorHAnsi" w:hAnsiTheme="minorHAnsi" w:cstheme="minorHAnsi"/>
                <w:lang w:val="ro-RO" w:eastAsia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Prezentările de curs</w:t>
            </w:r>
          </w:p>
          <w:p w14:paraId="642D500E" w14:textId="77777777" w:rsidR="00015511" w:rsidRPr="00B25316" w:rsidRDefault="00015511">
            <w:pPr>
              <w:pStyle w:val="NoSpacing"/>
              <w:ind w:left="318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97578F" w14:paraId="49FED0DB" w14:textId="77777777" w:rsidTr="00D159ED">
        <w:tc>
          <w:tcPr>
            <w:tcW w:w="3128" w:type="dxa"/>
          </w:tcPr>
          <w:p w14:paraId="74F71B34" w14:textId="77777777" w:rsidR="00802D13" w:rsidRPr="0097578F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</w:rPr>
              <w:t xml:space="preserve">8.2 Seminar / </w:t>
            </w:r>
            <w:r w:rsidRPr="0097578F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004" w:type="dxa"/>
          </w:tcPr>
          <w:p w14:paraId="46DB9692" w14:textId="77777777" w:rsidR="00802D13" w:rsidRPr="00960BA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960BA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4253" w:type="dxa"/>
          </w:tcPr>
          <w:p w14:paraId="712C4277" w14:textId="77777777" w:rsidR="00802D13" w:rsidRPr="0097578F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D265AD" w:rsidRPr="0097578F" w14:paraId="14ADC85D" w14:textId="77777777" w:rsidTr="005C4D04">
        <w:trPr>
          <w:trHeight w:val="2212"/>
        </w:trPr>
        <w:tc>
          <w:tcPr>
            <w:tcW w:w="3128" w:type="dxa"/>
          </w:tcPr>
          <w:p w14:paraId="4F9F44B0" w14:textId="77777777" w:rsidR="00D265AD" w:rsidRPr="00960BA8" w:rsidRDefault="005C4D04" w:rsidP="00D265AD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  <w:r w:rsidR="00D265AD" w:rsidRPr="0097578F">
              <w:rPr>
                <w:rFonts w:asciiTheme="minorHAnsi" w:hAnsiTheme="minorHAnsi" w:cstheme="minorHAnsi"/>
                <w:lang w:val="ro-RO"/>
              </w:rPr>
              <w:t xml:space="preserve">. </w:t>
            </w:r>
            <w:proofErr w:type="spellStart"/>
            <w:r w:rsidR="00D265AD" w:rsidRPr="0097578F">
              <w:rPr>
                <w:rFonts w:asciiTheme="minorHAnsi" w:hAnsiTheme="minorHAnsi" w:cstheme="minorHAnsi"/>
              </w:rPr>
              <w:t>Planificarea</w:t>
            </w:r>
            <w:proofErr w:type="spellEnd"/>
            <w:r w:rsidR="00D265AD"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265AD" w:rsidRPr="0097578F">
              <w:rPr>
                <w:rFonts w:asciiTheme="minorHAnsi" w:hAnsiTheme="minorHAnsi" w:cstheme="minorHAnsi"/>
              </w:rPr>
              <w:t>Resurselor</w:t>
            </w:r>
            <w:proofErr w:type="spellEnd"/>
            <w:r w:rsidR="00D265AD"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265AD" w:rsidRPr="0097578F">
              <w:rPr>
                <w:rFonts w:asciiTheme="minorHAnsi" w:hAnsiTheme="minorHAnsi" w:cstheme="minorHAnsi"/>
              </w:rPr>
              <w:t>Umane</w:t>
            </w:r>
            <w:proofErr w:type="spellEnd"/>
          </w:p>
        </w:tc>
        <w:tc>
          <w:tcPr>
            <w:tcW w:w="2004" w:type="dxa"/>
          </w:tcPr>
          <w:p w14:paraId="2C1AF9B1" w14:textId="77777777" w:rsidR="00D265AD" w:rsidRPr="00B25316" w:rsidRDefault="00D265AD" w:rsidP="007C7E2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21E9C867" w14:textId="77777777" w:rsidR="00D265AD" w:rsidRPr="00B25316" w:rsidRDefault="00D265AD" w:rsidP="007C7E2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Studiu de caz, Lucrul pe grupe</w:t>
            </w:r>
          </w:p>
        </w:tc>
        <w:tc>
          <w:tcPr>
            <w:tcW w:w="4253" w:type="dxa"/>
          </w:tcPr>
          <w:p w14:paraId="20B9EDBD" w14:textId="77777777" w:rsidR="00D265AD" w:rsidRPr="00B25316" w:rsidRDefault="00D265AD" w:rsidP="00D265AD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Prezentarea unui studiu de caz – strategie de planificare a resurselor</w:t>
            </w:r>
          </w:p>
          <w:p w14:paraId="17E228BB" w14:textId="77777777" w:rsidR="00D265AD" w:rsidRPr="00B25316" w:rsidRDefault="00D265AD" w:rsidP="00D265AD">
            <w:pPr>
              <w:pStyle w:val="NoSpacing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Masteranzii primesc informații suplimentare legate de cele 3 afaceri pe care se lucrează, reflectând situații problematice care au loc, ca bază pentru aplicațiile practice.</w:t>
            </w:r>
          </w:p>
          <w:p w14:paraId="5A4142D5" w14:textId="77777777" w:rsidR="00D265AD" w:rsidRPr="00B25316" w:rsidRDefault="00D265AD" w:rsidP="007C7E28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D265AD" w:rsidRPr="0097578F" w14:paraId="03AB8D9F" w14:textId="77777777" w:rsidTr="00D159ED">
        <w:tc>
          <w:tcPr>
            <w:tcW w:w="3128" w:type="dxa"/>
          </w:tcPr>
          <w:p w14:paraId="69EC493C" w14:textId="77777777" w:rsidR="00D265AD" w:rsidRPr="0097578F" w:rsidRDefault="00D265AD" w:rsidP="005C4D04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97578F">
              <w:rPr>
                <w:rFonts w:asciiTheme="minorHAnsi" w:hAnsiTheme="minorHAnsi" w:cstheme="minorHAnsi"/>
              </w:rPr>
              <w:t>Recrutare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578F">
              <w:rPr>
                <w:rFonts w:asciiTheme="minorHAnsi" w:hAnsiTheme="minorHAnsi" w:cstheme="minorHAnsi"/>
              </w:rPr>
              <w:t>si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578F">
              <w:rPr>
                <w:rFonts w:asciiTheme="minorHAnsi" w:hAnsiTheme="minorHAnsi" w:cstheme="minorHAnsi"/>
              </w:rPr>
              <w:t>Selectie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; </w:t>
            </w:r>
            <w:proofErr w:type="spellStart"/>
            <w:r w:rsidRPr="0097578F">
              <w:rPr>
                <w:rFonts w:asciiTheme="minorHAnsi" w:hAnsiTheme="minorHAnsi" w:cstheme="minorHAnsi"/>
              </w:rPr>
              <w:t>Inductia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578F">
              <w:rPr>
                <w:rFonts w:asciiTheme="minorHAnsi" w:hAnsiTheme="minorHAnsi" w:cstheme="minorHAnsi"/>
              </w:rPr>
              <w:t>si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578F">
              <w:rPr>
                <w:rFonts w:asciiTheme="minorHAnsi" w:hAnsiTheme="minorHAnsi" w:cstheme="minorHAnsi"/>
              </w:rPr>
              <w:t>Retentia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578F">
              <w:rPr>
                <w:rFonts w:asciiTheme="minorHAnsi" w:hAnsiTheme="minorHAnsi" w:cstheme="minorHAnsi"/>
              </w:rPr>
              <w:t>Angajatiilor</w:t>
            </w:r>
            <w:proofErr w:type="spellEnd"/>
          </w:p>
        </w:tc>
        <w:tc>
          <w:tcPr>
            <w:tcW w:w="2004" w:type="dxa"/>
          </w:tcPr>
          <w:p w14:paraId="28C27E81" w14:textId="77777777" w:rsidR="00D265AD" w:rsidRPr="00B25316" w:rsidRDefault="00D265AD" w:rsidP="00D265AD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487BF06E" w14:textId="77777777" w:rsidR="00D265AD" w:rsidRPr="0097578F" w:rsidRDefault="00D265AD" w:rsidP="00D265AD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Studiu de caz, Lucrul pe grupe</w:t>
            </w:r>
          </w:p>
        </w:tc>
        <w:tc>
          <w:tcPr>
            <w:tcW w:w="4253" w:type="dxa"/>
          </w:tcPr>
          <w:p w14:paraId="55C3966F" w14:textId="77777777" w:rsidR="00D265AD" w:rsidRPr="004C7F09" w:rsidRDefault="00D265AD" w:rsidP="00D265A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lang w:val="es-ES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Prezentarea unui studiu de caz – elaborarea unei strategii de Recrutare si selectie, Inductie si Retentie a angajatilor</w:t>
            </w:r>
          </w:p>
          <w:p w14:paraId="4B6EFE6F" w14:textId="77777777" w:rsidR="00D265AD" w:rsidRPr="00B25316" w:rsidRDefault="00D265AD" w:rsidP="00D265AD">
            <w:pPr>
              <w:pStyle w:val="NoSpacing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Role – Play Interviu </w:t>
            </w:r>
          </w:p>
          <w:p w14:paraId="7C23C78E" w14:textId="77777777" w:rsidR="00D265AD" w:rsidRPr="0097578F" w:rsidRDefault="00D265AD" w:rsidP="00D265AD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Masteranzii primesc informații suplimentare legate de cele 3 afaceri pe care se lucrează, reflectând situații problematice care au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 xml:space="preserve"> relevanta pentru procesele discutate.</w:t>
            </w:r>
          </w:p>
        </w:tc>
      </w:tr>
      <w:tr w:rsidR="00D265AD" w:rsidRPr="0097578F" w14:paraId="2A731F79" w14:textId="77777777" w:rsidTr="00D159ED">
        <w:tc>
          <w:tcPr>
            <w:tcW w:w="3128" w:type="dxa"/>
          </w:tcPr>
          <w:p w14:paraId="6764CA20" w14:textId="77777777" w:rsidR="00D265AD" w:rsidRPr="0097578F" w:rsidRDefault="006F4EBF" w:rsidP="005C4D04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97578F">
              <w:rPr>
                <w:rFonts w:asciiTheme="minorHAnsi" w:hAnsiTheme="minorHAnsi" w:cstheme="minorHAnsi"/>
              </w:rPr>
              <w:t>Managementul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7578F">
              <w:rPr>
                <w:rFonts w:asciiTheme="minorHAnsi" w:hAnsiTheme="minorHAnsi" w:cstheme="minorHAnsi"/>
              </w:rPr>
              <w:t>Pe</w:t>
            </w:r>
            <w:r w:rsidRPr="00960BA8">
              <w:rPr>
                <w:rFonts w:asciiTheme="minorHAnsi" w:hAnsiTheme="minorHAnsi" w:cstheme="minorHAnsi"/>
              </w:rPr>
              <w:t>rformantei</w:t>
            </w:r>
            <w:proofErr w:type="spellEnd"/>
          </w:p>
        </w:tc>
        <w:tc>
          <w:tcPr>
            <w:tcW w:w="2004" w:type="dxa"/>
          </w:tcPr>
          <w:p w14:paraId="20AB24C3" w14:textId="77777777" w:rsidR="006F4EBF" w:rsidRPr="00B25316" w:rsidRDefault="006F4EBF" w:rsidP="006F4EB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60AE1F56" w14:textId="77777777" w:rsidR="00D265AD" w:rsidRPr="0097578F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Studiu de caz, Lucrul pe grupe</w:t>
            </w:r>
          </w:p>
        </w:tc>
        <w:tc>
          <w:tcPr>
            <w:tcW w:w="4253" w:type="dxa"/>
          </w:tcPr>
          <w:p w14:paraId="5BFCD834" w14:textId="50C5F1D3" w:rsidR="006F4EBF" w:rsidRPr="008C57BF" w:rsidRDefault="006F4EBF" w:rsidP="00246FF6">
            <w:pPr>
              <w:pStyle w:val="NoSpacing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8C57BF">
              <w:rPr>
                <w:rFonts w:asciiTheme="minorHAnsi" w:hAnsiTheme="minorHAnsi" w:cstheme="minorHAnsi"/>
                <w:lang w:val="ro-RO"/>
              </w:rPr>
              <w:t>Prezentarea unui ciclu de management al performanței pentru o</w:t>
            </w:r>
            <w:r w:rsidR="008C57BF" w:rsidRPr="008C57BF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8C57BF">
              <w:rPr>
                <w:rFonts w:asciiTheme="minorHAnsi" w:hAnsiTheme="minorHAnsi" w:cstheme="minorHAnsi"/>
                <w:lang w:val="ro-RO"/>
              </w:rPr>
              <w:t>poziție din HR (caz practic).</w:t>
            </w:r>
          </w:p>
          <w:p w14:paraId="133F7298" w14:textId="305D6253" w:rsidR="006F4EBF" w:rsidRPr="00B25316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2. Managementul carierei în funcțiunea de HR – exemplu și discuții</w:t>
            </w:r>
            <w:r w:rsidR="008C57BF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libere.</w:t>
            </w:r>
          </w:p>
          <w:p w14:paraId="041BEF43" w14:textId="77777777" w:rsidR="006F4EBF" w:rsidRPr="00B25316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1. Ce înseamnă o carieră în HR</w:t>
            </w:r>
          </w:p>
          <w:p w14:paraId="3EB6A01A" w14:textId="77777777" w:rsidR="006F4EBF" w:rsidRPr="00B25316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2. Competențe și abilități necesare profesioniștilor HR</w:t>
            </w:r>
          </w:p>
          <w:p w14:paraId="7F28D936" w14:textId="77777777" w:rsidR="006F4EBF" w:rsidRPr="00B25316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3. Provocările rolurilor.</w:t>
            </w:r>
          </w:p>
          <w:p w14:paraId="5D21EFAA" w14:textId="77777777" w:rsidR="006F4EBF" w:rsidRPr="00B25316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79F4411E" w14:textId="15FE974E" w:rsidR="00D265AD" w:rsidRPr="00B25316" w:rsidRDefault="006F4EBF" w:rsidP="006F4EBF">
            <w:pPr>
              <w:pStyle w:val="NoSpacing"/>
              <w:numPr>
                <w:ilvl w:val="0"/>
                <w:numId w:val="43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De citit: </w:t>
            </w:r>
            <w:r w:rsidR="0048469C" w:rsidRPr="00B25316">
              <w:rPr>
                <w:rFonts w:asciiTheme="minorHAnsi" w:hAnsiTheme="minorHAnsi" w:cstheme="minorHAnsi"/>
                <w:lang w:val="ro-RO"/>
              </w:rPr>
              <w:t xml:space="preserve">Armstrong, M., &amp; Taylor, S. (2014). Armstrong’s handbook of </w:t>
            </w:r>
            <w:r w:rsidR="0048469C" w:rsidRPr="00B25316">
              <w:rPr>
                <w:rFonts w:asciiTheme="minorHAnsi" w:hAnsiTheme="minorHAnsi" w:cstheme="minorHAnsi"/>
                <w:lang w:val="ro-RO"/>
              </w:rPr>
              <w:lastRenderedPageBreak/>
              <w:t>human resource management practice. Kogan Page Publishers.</w:t>
            </w:r>
            <w:r w:rsidRPr="00B25316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D265AD" w:rsidRPr="0097578F" w14:paraId="4F802608" w14:textId="77777777" w:rsidTr="00D159ED">
        <w:tc>
          <w:tcPr>
            <w:tcW w:w="3128" w:type="dxa"/>
          </w:tcPr>
          <w:p w14:paraId="1D8B3D4D" w14:textId="7E6DEB6E" w:rsidR="00D265AD" w:rsidRPr="0097578F" w:rsidRDefault="006F4EBF" w:rsidP="005C4D04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97578F">
              <w:rPr>
                <w:rFonts w:asciiTheme="minorHAnsi" w:hAnsiTheme="minorHAnsi" w:cstheme="minorHAnsi"/>
              </w:rPr>
              <w:lastRenderedPageBreak/>
              <w:t>Managementul</w:t>
            </w:r>
            <w:proofErr w:type="spellEnd"/>
            <w:r w:rsidRPr="0097578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D065F">
              <w:rPr>
                <w:rFonts w:asciiTheme="minorHAnsi" w:hAnsiTheme="minorHAnsi" w:cstheme="minorHAnsi"/>
              </w:rPr>
              <w:t>Talentelor</w:t>
            </w:r>
            <w:proofErr w:type="spellEnd"/>
          </w:p>
        </w:tc>
        <w:tc>
          <w:tcPr>
            <w:tcW w:w="2004" w:type="dxa"/>
          </w:tcPr>
          <w:p w14:paraId="01BB6C5F" w14:textId="77777777" w:rsidR="006F4EBF" w:rsidRPr="00B25316" w:rsidRDefault="006F4EBF" w:rsidP="006F4EB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0E39313C" w14:textId="77777777" w:rsidR="00D265AD" w:rsidRPr="0097578F" w:rsidRDefault="006F4EBF" w:rsidP="006F4EBF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Studiu de caz, Lucrul pe grupe</w:t>
            </w:r>
          </w:p>
        </w:tc>
        <w:tc>
          <w:tcPr>
            <w:tcW w:w="4253" w:type="dxa"/>
          </w:tcPr>
          <w:p w14:paraId="43229188" w14:textId="14F7EC44" w:rsidR="006F4EBF" w:rsidRPr="004C7F09" w:rsidRDefault="006F4EBF" w:rsidP="006F4EBF">
            <w:pPr>
              <w:pStyle w:val="NoSpacing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ES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Prezentarea unui </w:t>
            </w:r>
            <w:r w:rsidR="007271E8">
              <w:rPr>
                <w:rFonts w:asciiTheme="minorHAnsi" w:hAnsiTheme="minorHAnsi" w:cstheme="minorHAnsi"/>
                <w:lang w:val="ro-RO"/>
              </w:rPr>
              <w:t>model de revizuire a talentelor din cadrul departamentului de RU</w:t>
            </w:r>
          </w:p>
          <w:p w14:paraId="2035EADF" w14:textId="77777777" w:rsidR="00D265AD" w:rsidRPr="0097578F" w:rsidRDefault="00D265AD" w:rsidP="006F4EBF">
            <w:pPr>
              <w:pStyle w:val="NoSpacing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265AD" w:rsidRPr="0097578F" w14:paraId="591D4C51" w14:textId="77777777" w:rsidTr="00D159ED">
        <w:tc>
          <w:tcPr>
            <w:tcW w:w="3128" w:type="dxa"/>
          </w:tcPr>
          <w:p w14:paraId="023FE384" w14:textId="33465904" w:rsidR="00D265AD" w:rsidRPr="0097578F" w:rsidRDefault="00180E45" w:rsidP="005C4D04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Diversitate &amp; Echitate / Etica</w:t>
            </w:r>
          </w:p>
        </w:tc>
        <w:tc>
          <w:tcPr>
            <w:tcW w:w="2004" w:type="dxa"/>
          </w:tcPr>
          <w:p w14:paraId="6807F3ED" w14:textId="77777777" w:rsidR="00180E45" w:rsidRPr="00B25316" w:rsidRDefault="00180E45" w:rsidP="00180E45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1425B50D" w14:textId="77777777" w:rsidR="00D265AD" w:rsidRPr="0097578F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Studiu de caz, Lucrul pe grupe</w:t>
            </w:r>
          </w:p>
        </w:tc>
        <w:tc>
          <w:tcPr>
            <w:tcW w:w="4253" w:type="dxa"/>
          </w:tcPr>
          <w:p w14:paraId="059F7810" w14:textId="58753A11" w:rsidR="00180E45" w:rsidRPr="00B25316" w:rsidRDefault="00180E45" w:rsidP="00180E45">
            <w:pPr>
              <w:pStyle w:val="NoSpacing"/>
              <w:ind w:left="360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1. Se prezinta un studiu de caz. Studentii se vor imparti in grupe, pentru a desfasura o investigatie de conduita. Vor avea diferite roluri: angajatul investigat, comisia de investigatie si comisia de decizie. </w:t>
            </w:r>
          </w:p>
          <w:p w14:paraId="51CDA41A" w14:textId="77777777" w:rsidR="00D265AD" w:rsidRPr="0097578F" w:rsidRDefault="00D265AD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D265AD" w:rsidRPr="0097578F" w14:paraId="3E263D29" w14:textId="77777777" w:rsidTr="00D159ED">
        <w:tc>
          <w:tcPr>
            <w:tcW w:w="3128" w:type="dxa"/>
          </w:tcPr>
          <w:p w14:paraId="54059538" w14:textId="77777777" w:rsidR="00D265AD" w:rsidRPr="0097578F" w:rsidRDefault="0097578F" w:rsidP="005C4D04">
            <w:pPr>
              <w:pStyle w:val="NoSpacing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Seminar recapitulativ</w:t>
            </w:r>
          </w:p>
        </w:tc>
        <w:tc>
          <w:tcPr>
            <w:tcW w:w="2004" w:type="dxa"/>
          </w:tcPr>
          <w:p w14:paraId="753A5E5B" w14:textId="77777777" w:rsidR="00180E45" w:rsidRPr="00B25316" w:rsidRDefault="00180E45" w:rsidP="00180E45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Conversație</w:t>
            </w:r>
          </w:p>
          <w:p w14:paraId="5B42C12B" w14:textId="77777777" w:rsidR="00D265AD" w:rsidRPr="0097578F" w:rsidRDefault="00D265AD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4253" w:type="dxa"/>
          </w:tcPr>
          <w:p w14:paraId="2AF96F0E" w14:textId="3CE586B1" w:rsidR="00D265AD" w:rsidRPr="0097578F" w:rsidRDefault="00180E45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Se va analiza un studiu de caz complex, sesiune de Q&amp;A legata de evaluare</w:t>
            </w:r>
          </w:p>
        </w:tc>
      </w:tr>
      <w:tr w:rsidR="00D265AD" w:rsidRPr="0097578F" w14:paraId="46059A52" w14:textId="77777777" w:rsidTr="007F0615">
        <w:tc>
          <w:tcPr>
            <w:tcW w:w="9385" w:type="dxa"/>
            <w:gridSpan w:val="3"/>
          </w:tcPr>
          <w:p w14:paraId="5C0515E6" w14:textId="77777777" w:rsidR="00D265AD" w:rsidRPr="0097578F" w:rsidRDefault="00D265AD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4A2607BF" w14:textId="77777777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B25316">
              <w:rPr>
                <w:rFonts w:asciiTheme="minorHAnsi" w:hAnsiTheme="minorHAnsi" w:cstheme="minorHAnsi"/>
                <w:b/>
                <w:lang w:val="ro-RO"/>
              </w:rPr>
              <w:t>Bibliografie selectivă (principală)</w:t>
            </w:r>
          </w:p>
          <w:p w14:paraId="30041982" w14:textId="77777777" w:rsidR="00180E45" w:rsidRPr="00B25316" w:rsidRDefault="00180E45" w:rsidP="00180E45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Armstrong, M., &amp; Taylor, S. (2014). Armstrong's </w:t>
            </w:r>
            <w:r w:rsidR="0048469C" w:rsidRPr="00B25316">
              <w:rPr>
                <w:rFonts w:asciiTheme="minorHAnsi" w:hAnsiTheme="minorHAnsi" w:cstheme="minorHAnsi"/>
                <w:lang w:val="ro-RO"/>
              </w:rPr>
              <w:t>H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andbook of </w:t>
            </w:r>
            <w:r w:rsidR="002B2FD5" w:rsidRPr="00B25316">
              <w:rPr>
                <w:rFonts w:asciiTheme="minorHAnsi" w:hAnsiTheme="minorHAnsi" w:cstheme="minorHAnsi"/>
                <w:lang w:val="ro-RO"/>
              </w:rPr>
              <w:t>H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uman </w:t>
            </w:r>
            <w:r w:rsidR="002B2FD5" w:rsidRPr="00B25316">
              <w:rPr>
                <w:rFonts w:asciiTheme="minorHAnsi" w:hAnsiTheme="minorHAnsi" w:cstheme="minorHAnsi"/>
                <w:lang w:val="ro-RO"/>
              </w:rPr>
              <w:t>R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esource </w:t>
            </w:r>
            <w:r w:rsidR="002B2FD5" w:rsidRPr="00B25316">
              <w:rPr>
                <w:rFonts w:asciiTheme="minorHAnsi" w:hAnsiTheme="minorHAnsi" w:cstheme="minorHAnsi"/>
                <w:lang w:val="ro-RO"/>
              </w:rPr>
              <w:t>M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anagement </w:t>
            </w:r>
            <w:r w:rsidR="0048469C" w:rsidRPr="00B25316">
              <w:rPr>
                <w:rFonts w:asciiTheme="minorHAnsi" w:hAnsiTheme="minorHAnsi" w:cstheme="minorHAnsi"/>
                <w:lang w:val="ro-RO"/>
              </w:rPr>
              <w:t>P</w:t>
            </w:r>
            <w:r w:rsidRPr="00B25316">
              <w:rPr>
                <w:rFonts w:asciiTheme="minorHAnsi" w:hAnsiTheme="minorHAnsi" w:cstheme="minorHAnsi"/>
                <w:lang w:val="ro-RO"/>
              </w:rPr>
              <w:t>ractice. Kogan Page Publishers.</w:t>
            </w:r>
          </w:p>
          <w:p w14:paraId="28535204" w14:textId="77777777" w:rsidR="00180E45" w:rsidRDefault="00180E45" w:rsidP="00180E45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Leatherbarrow, C., &amp; Fletcher, J. (2014). Introduction to Human Resource Management. Charterd Institute of Personnel and Development</w:t>
            </w:r>
          </w:p>
          <w:p w14:paraId="6F2556F7" w14:textId="62FF6B8D" w:rsidR="004B392C" w:rsidRDefault="004B392C" w:rsidP="00180E45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Harvard Business Review Press. On Reinventing HR. </w:t>
            </w:r>
          </w:p>
          <w:p w14:paraId="5F861ACD" w14:textId="325E340C" w:rsidR="004B392C" w:rsidRDefault="004B392C" w:rsidP="00180E45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Harvard Business Review Press. Performance Reviews.</w:t>
            </w:r>
          </w:p>
          <w:p w14:paraId="260D88A3" w14:textId="3B11EECE" w:rsidR="004B392C" w:rsidRDefault="004B392C" w:rsidP="00180E45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Harvard Business Review Press. Motivating People.</w:t>
            </w:r>
          </w:p>
          <w:p w14:paraId="23905DA6" w14:textId="6AF32F30" w:rsidR="004B392C" w:rsidRPr="00B25316" w:rsidRDefault="004B392C" w:rsidP="00180E45">
            <w:pPr>
              <w:pStyle w:val="NoSpacing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Harvard Business Review Press. Leading Teams.</w:t>
            </w:r>
          </w:p>
          <w:p w14:paraId="1F7E295D" w14:textId="77777777" w:rsidR="00D265AD" w:rsidRPr="0097578F" w:rsidRDefault="00D265AD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5FFE04D8" w14:textId="77777777" w:rsidR="00802D13" w:rsidRPr="00B25316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0CB021" w14:textId="77777777" w:rsidR="00E0255D" w:rsidRPr="00B25316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>Coroborarea con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>inuturilor disciplinei cu a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ș</w:t>
      </w:r>
      <w:r w:rsidRPr="00B25316">
        <w:rPr>
          <w:rFonts w:asciiTheme="minorHAnsi" w:hAnsiTheme="minorHAnsi" w:cstheme="minorHAnsi"/>
          <w:b/>
          <w:sz w:val="22"/>
          <w:szCs w:val="22"/>
        </w:rPr>
        <w:t>teptările reprezentan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>ilor comunită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>ii epistemice, asocia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ț</w:t>
      </w:r>
      <w:r w:rsidRPr="00B25316">
        <w:rPr>
          <w:rFonts w:asciiTheme="minorHAnsi" w:hAnsiTheme="minorHAnsi" w:cstheme="minorHAnsi"/>
          <w:b/>
          <w:sz w:val="22"/>
          <w:szCs w:val="22"/>
        </w:rPr>
        <w:t xml:space="preserve">iilor profesionale </w:t>
      </w:r>
      <w:r w:rsidR="00C4385C" w:rsidRPr="00B25316">
        <w:rPr>
          <w:rFonts w:asciiTheme="minorHAnsi" w:hAnsiTheme="minorHAnsi" w:cstheme="minorHAnsi"/>
          <w:b/>
          <w:sz w:val="22"/>
          <w:szCs w:val="22"/>
        </w:rPr>
        <w:t>ș</w:t>
      </w:r>
      <w:r w:rsidRPr="00B25316">
        <w:rPr>
          <w:rFonts w:asciiTheme="minorHAnsi" w:hAnsiTheme="minorHAnsi" w:cstheme="minorHAnsi"/>
          <w:b/>
          <w:sz w:val="22"/>
          <w:szCs w:val="22"/>
        </w:rPr>
        <w:t>i angajatori reprezentativi din domeniul aferent programului</w:t>
      </w:r>
    </w:p>
    <w:tbl>
      <w:tblPr>
        <w:tblW w:w="1877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  <w:gridCol w:w="9389"/>
      </w:tblGrid>
      <w:tr w:rsidR="00180E45" w:rsidRPr="0097578F" w14:paraId="095B4B7D" w14:textId="77777777" w:rsidTr="00180E45">
        <w:tc>
          <w:tcPr>
            <w:tcW w:w="9389" w:type="dxa"/>
          </w:tcPr>
          <w:p w14:paraId="14CDBDC7" w14:textId="0E6641CC" w:rsidR="00180E45" w:rsidRPr="00B25316" w:rsidRDefault="00180E45" w:rsidP="007C7E28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>Disciplina este concepută astfel încât să răspundă nevoilor organizațiilor de pe piața românească în ceea ce privește cunoștințele teoretice și abilitățile</w:t>
            </w:r>
            <w:r w:rsidR="004B392C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practice ale unui specialist în managementul resurselor umane.</w:t>
            </w:r>
          </w:p>
        </w:tc>
        <w:tc>
          <w:tcPr>
            <w:tcW w:w="9389" w:type="dxa"/>
          </w:tcPr>
          <w:p w14:paraId="33F64253" w14:textId="77777777" w:rsidR="00180E45" w:rsidRPr="0097578F" w:rsidRDefault="00180E45" w:rsidP="00802D1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E6BAC04" w14:textId="77777777" w:rsidR="00802D13" w:rsidRPr="00B25316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sz w:val="22"/>
          <w:szCs w:val="22"/>
        </w:rPr>
      </w:pPr>
    </w:p>
    <w:p w14:paraId="53B2D25E" w14:textId="77777777" w:rsidR="00E0255D" w:rsidRPr="00B25316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  <w:sz w:val="22"/>
          <w:szCs w:val="22"/>
        </w:rPr>
      </w:pPr>
      <w:r w:rsidRPr="00B25316">
        <w:rPr>
          <w:rFonts w:asciiTheme="minorHAnsi" w:hAnsiTheme="minorHAnsi" w:cstheme="minorHAnsi"/>
          <w:b/>
          <w:sz w:val="22"/>
          <w:szCs w:val="22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97578F" w14:paraId="4787AF8D" w14:textId="77777777" w:rsidTr="00802D13">
        <w:tc>
          <w:tcPr>
            <w:tcW w:w="2581" w:type="dxa"/>
          </w:tcPr>
          <w:p w14:paraId="0E3D53D7" w14:textId="77777777" w:rsidR="00E0255D" w:rsidRPr="0097578F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61C623F6" w14:textId="77777777" w:rsidR="00E0255D" w:rsidRPr="0097578F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60BA8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095E91CD" w14:textId="77777777" w:rsidR="00E0255D" w:rsidRPr="0097578F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0C0C1B80" w14:textId="77777777" w:rsidR="00E0255D" w:rsidRPr="0097578F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0255D" w:rsidRPr="0097578F" w14:paraId="2BF8E811" w14:textId="77777777" w:rsidTr="00802D13">
        <w:trPr>
          <w:trHeight w:val="363"/>
        </w:trPr>
        <w:tc>
          <w:tcPr>
            <w:tcW w:w="2581" w:type="dxa"/>
          </w:tcPr>
          <w:p w14:paraId="3B669AF3" w14:textId="25829462" w:rsidR="00E0255D" w:rsidRPr="0097578F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10.4 Curs</w:t>
            </w:r>
            <w:r w:rsidR="008C57BF">
              <w:rPr>
                <w:rFonts w:asciiTheme="minorHAnsi" w:hAnsiTheme="minorHAnsi" w:cstheme="minorHAnsi"/>
                <w:lang w:val="ro-RO"/>
              </w:rPr>
              <w:t xml:space="preserve"> &amp; seminar</w:t>
            </w:r>
          </w:p>
        </w:tc>
        <w:tc>
          <w:tcPr>
            <w:tcW w:w="1912" w:type="dxa"/>
          </w:tcPr>
          <w:p w14:paraId="6A53373D" w14:textId="77777777" w:rsidR="00E0255D" w:rsidRPr="00B25316" w:rsidRDefault="00E8460B" w:rsidP="00752E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Criteriile de evaluare:</w:t>
            </w:r>
          </w:p>
          <w:p w14:paraId="157B0CA2" w14:textId="77777777" w:rsidR="00E8460B" w:rsidRDefault="00E8460B" w:rsidP="00E8460B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 xml:space="preserve">a) </w:t>
            </w:r>
            <w:r w:rsidRPr="00E8460B">
              <w:rPr>
                <w:rFonts w:asciiTheme="minorHAnsi" w:hAnsiTheme="minorHAnsi" w:cstheme="minorHAnsi"/>
                <w:bCs/>
                <w:lang w:val="ro-RO"/>
              </w:rPr>
              <w:t xml:space="preserve">corectitudinea cunoştinţelor; </w:t>
            </w:r>
          </w:p>
          <w:p w14:paraId="2CA064CA" w14:textId="77777777" w:rsidR="00E8460B" w:rsidRDefault="00E8460B" w:rsidP="00E8460B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b</w:t>
            </w:r>
            <w:r w:rsidRPr="00E8460B">
              <w:rPr>
                <w:rFonts w:asciiTheme="minorHAnsi" w:hAnsiTheme="minorHAnsi" w:cstheme="minorHAnsi"/>
                <w:bCs/>
                <w:lang w:val="ro-RO"/>
              </w:rPr>
              <w:t xml:space="preserve">) coerenţa logică, fluenţa, expresivitatea, forţa de argumentare;  </w:t>
            </w:r>
          </w:p>
          <w:p w14:paraId="20476D3B" w14:textId="77777777" w:rsidR="00E8460B" w:rsidRDefault="00E8460B" w:rsidP="00E8460B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c</w:t>
            </w:r>
            <w:r w:rsidRPr="00E8460B">
              <w:rPr>
                <w:rFonts w:asciiTheme="minorHAnsi" w:hAnsiTheme="minorHAnsi" w:cstheme="minorHAnsi"/>
                <w:bCs/>
                <w:lang w:val="ro-RO"/>
              </w:rPr>
              <w:t xml:space="preserve">) capacitatea de a opera cu cunoştinţele </w:t>
            </w:r>
            <w:r w:rsidRPr="00E8460B">
              <w:rPr>
                <w:rFonts w:asciiTheme="minorHAnsi" w:hAnsiTheme="minorHAnsi" w:cstheme="minorHAnsi"/>
                <w:bCs/>
                <w:lang w:val="ro-RO"/>
              </w:rPr>
              <w:lastRenderedPageBreak/>
              <w:t xml:space="preserve">asimilate în activităţi intelectuale complexe;  </w:t>
            </w:r>
          </w:p>
          <w:p w14:paraId="6F362DB9" w14:textId="77777777" w:rsidR="00180E45" w:rsidRPr="00810471" w:rsidRDefault="00E8460B" w:rsidP="00E8460B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nl-NL"/>
              </w:rPr>
            </w:pPr>
            <w:r>
              <w:rPr>
                <w:rFonts w:asciiTheme="minorHAnsi" w:hAnsiTheme="minorHAnsi" w:cstheme="minorHAnsi"/>
                <w:bCs/>
                <w:lang w:val="ro-RO"/>
              </w:rPr>
              <w:t>d)</w:t>
            </w:r>
            <w:r w:rsidRPr="00E8460B">
              <w:rPr>
                <w:rFonts w:asciiTheme="minorHAnsi" w:hAnsiTheme="minorHAnsi" w:cstheme="minorHAnsi"/>
                <w:bCs/>
                <w:lang w:val="ro-RO"/>
              </w:rPr>
              <w:t xml:space="preserve"> limbajului de specialitate şi capacitatea de comunicare.  </w:t>
            </w:r>
          </w:p>
          <w:p w14:paraId="0C850261" w14:textId="77777777" w:rsidR="00E0255D" w:rsidRPr="0097578F" w:rsidRDefault="00E0255D" w:rsidP="00E8460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65B8F391" w14:textId="10B2F81F" w:rsidR="00E8460B" w:rsidRPr="00B25316" w:rsidRDefault="00E8460B" w:rsidP="00E8460B">
            <w:pPr>
              <w:pStyle w:val="NoSpacing"/>
              <w:jc w:val="both"/>
              <w:rPr>
                <w:rFonts w:asciiTheme="minorHAnsi" w:hAnsiTheme="minorHAnsi" w:cstheme="minorHAnsi"/>
                <w:bCs/>
                <w:lang w:val="ro-RO"/>
              </w:rPr>
            </w:pPr>
            <w:r w:rsidRPr="00B25316">
              <w:rPr>
                <w:rFonts w:asciiTheme="minorHAnsi" w:hAnsiTheme="minorHAnsi" w:cstheme="minorHAnsi"/>
                <w:bCs/>
                <w:lang w:val="ro-RO"/>
              </w:rPr>
              <w:lastRenderedPageBreak/>
              <w:t xml:space="preserve">Masteranzii vor </w:t>
            </w:r>
            <w:r>
              <w:rPr>
                <w:rFonts w:asciiTheme="minorHAnsi" w:hAnsiTheme="minorHAnsi" w:cstheme="minorHAnsi"/>
                <w:bCs/>
                <w:lang w:val="ro-RO"/>
              </w:rPr>
              <w:t>sustine un examen cu intrebari tip grila si intrebari deschise, din cursurile si aplicatiile practice lucrate in timpul cursurilor si seminariilor.</w:t>
            </w:r>
          </w:p>
          <w:p w14:paraId="0364E197" w14:textId="77777777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502EFE26" w14:textId="77777777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Examenul este considerat promovat dacă nota obținută este cel puţin </w:t>
            </w:r>
            <w:r w:rsidRPr="00B25316">
              <w:rPr>
                <w:rFonts w:asciiTheme="minorHAnsi" w:hAnsiTheme="minorHAnsi" w:cstheme="minorHAnsi"/>
                <w:b/>
                <w:lang w:val="ro-RO"/>
              </w:rPr>
              <w:t>5 (cinci)</w:t>
            </w:r>
            <w:r w:rsidRPr="00B25316">
              <w:rPr>
                <w:rFonts w:asciiTheme="minorHAnsi" w:hAnsiTheme="minorHAnsi" w:cstheme="minorHAnsi"/>
                <w:lang w:val="ro-RO"/>
              </w:rPr>
              <w:t>. Se acordă un punct din oficiu.</w:t>
            </w:r>
          </w:p>
          <w:p w14:paraId="35D8DCA9" w14:textId="77777777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5B96059A" w14:textId="3EBA762D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lastRenderedPageBreak/>
              <w:t xml:space="preserve">În </w:t>
            </w:r>
            <w:r w:rsidRPr="00B25316">
              <w:rPr>
                <w:rFonts w:asciiTheme="minorHAnsi" w:hAnsiTheme="minorHAnsi" w:cstheme="minorHAnsi"/>
                <w:b/>
                <w:lang w:val="ro-RO"/>
              </w:rPr>
              <w:t>situația de restanță</w:t>
            </w:r>
            <w:r w:rsidR="008C57BF">
              <w:rPr>
                <w:rFonts w:asciiTheme="minorHAnsi" w:hAnsiTheme="minorHAnsi" w:cstheme="minorHAnsi"/>
                <w:b/>
                <w:lang w:val="ro-RO"/>
              </w:rPr>
              <w:t>,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 se păstrează sistemul din prima sesiune, plus un examen grilă cu materia predată în cadrul cursului.</w:t>
            </w:r>
          </w:p>
          <w:p w14:paraId="2561C65B" w14:textId="77777777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30349A1" w14:textId="4A47B24B" w:rsidR="00180E45" w:rsidRPr="00B25316" w:rsidRDefault="00180E45" w:rsidP="00180E45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B25316">
              <w:rPr>
                <w:rFonts w:asciiTheme="minorHAnsi" w:hAnsiTheme="minorHAnsi" w:cstheme="minorHAnsi"/>
                <w:b/>
                <w:lang w:val="ro-RO"/>
              </w:rPr>
              <w:t>situația de mărire de notă</w:t>
            </w:r>
            <w:r w:rsidRPr="00B25316">
              <w:rPr>
                <w:rFonts w:asciiTheme="minorHAnsi" w:hAnsiTheme="minorHAnsi" w:cstheme="minorHAnsi"/>
                <w:lang w:val="ro-RO"/>
              </w:rPr>
              <w:t>, evaluarea se face sub forma discuției unor</w:t>
            </w:r>
            <w:r w:rsidR="008C57BF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studii de caz similare celor abordate la seminar.</w:t>
            </w:r>
          </w:p>
          <w:p w14:paraId="202C84A6" w14:textId="77777777" w:rsidR="00E0255D" w:rsidRPr="0097578F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</w:tcPr>
          <w:p w14:paraId="66E9A201" w14:textId="77777777" w:rsidR="00E0255D" w:rsidRPr="0097578F" w:rsidRDefault="00180E45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60BA8">
              <w:rPr>
                <w:rFonts w:asciiTheme="minorHAnsi" w:hAnsiTheme="minorHAnsi" w:cstheme="minorHAnsi"/>
                <w:lang w:val="ro-RO"/>
              </w:rPr>
              <w:lastRenderedPageBreak/>
              <w:t>100%</w:t>
            </w:r>
          </w:p>
        </w:tc>
      </w:tr>
      <w:tr w:rsidR="00802D13" w:rsidRPr="0097578F" w14:paraId="4FD167CF" w14:textId="77777777" w:rsidTr="00802D13">
        <w:trPr>
          <w:trHeight w:val="413"/>
        </w:trPr>
        <w:tc>
          <w:tcPr>
            <w:tcW w:w="9379" w:type="dxa"/>
            <w:gridSpan w:val="4"/>
          </w:tcPr>
          <w:p w14:paraId="2934208C" w14:textId="77777777" w:rsidR="00802D13" w:rsidRPr="0097578F" w:rsidRDefault="00802D1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97578F"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802D13" w:rsidRPr="0097578F" w14:paraId="1F19CE51" w14:textId="77777777" w:rsidTr="00AA7D86">
        <w:trPr>
          <w:trHeight w:val="413"/>
        </w:trPr>
        <w:tc>
          <w:tcPr>
            <w:tcW w:w="9379" w:type="dxa"/>
            <w:gridSpan w:val="4"/>
          </w:tcPr>
          <w:p w14:paraId="2F885EF2" w14:textId="77777777" w:rsidR="00F261B4" w:rsidRPr="00B25316" w:rsidRDefault="00F261B4" w:rsidP="00F261B4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Examenul este considerat promovat dacă nota obținută este cel puţin </w:t>
            </w:r>
            <w:r w:rsidRPr="00B25316">
              <w:rPr>
                <w:rFonts w:asciiTheme="minorHAnsi" w:hAnsiTheme="minorHAnsi" w:cstheme="minorHAnsi"/>
                <w:b/>
                <w:lang w:val="ro-RO"/>
              </w:rPr>
              <w:t>5 (cinci)</w:t>
            </w:r>
            <w:r w:rsidRPr="00B25316">
              <w:rPr>
                <w:rFonts w:asciiTheme="minorHAnsi" w:hAnsiTheme="minorHAnsi" w:cstheme="minorHAnsi"/>
                <w:lang w:val="ro-RO"/>
              </w:rPr>
              <w:t>. Se acordă un punct din oficiu.</w:t>
            </w:r>
          </w:p>
          <w:p w14:paraId="1DAF2F3A" w14:textId="77777777" w:rsidR="00F261B4" w:rsidRPr="00B25316" w:rsidRDefault="00F261B4" w:rsidP="00F261B4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64B37838" w14:textId="77777777" w:rsidR="00F261B4" w:rsidRPr="00B25316" w:rsidRDefault="00F261B4" w:rsidP="00F261B4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B25316">
              <w:rPr>
                <w:rFonts w:asciiTheme="minorHAnsi" w:hAnsiTheme="minorHAnsi" w:cstheme="minorHAnsi"/>
                <w:b/>
                <w:lang w:val="ro-RO"/>
              </w:rPr>
              <w:t>situația de restanță</w:t>
            </w:r>
            <w:r w:rsidRPr="00B25316">
              <w:rPr>
                <w:rFonts w:asciiTheme="minorHAnsi" w:hAnsiTheme="minorHAnsi" w:cstheme="minorHAnsi"/>
                <w:lang w:val="ro-RO"/>
              </w:rPr>
              <w:t xml:space="preserve"> se păstrează sistemul din prima sesiune, plus un examen grilă cu materia predată în cadrul cursului.</w:t>
            </w:r>
          </w:p>
          <w:p w14:paraId="5417E65E" w14:textId="77777777" w:rsidR="00F261B4" w:rsidRPr="00B25316" w:rsidRDefault="00F261B4" w:rsidP="00F261B4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3ED7ED0" w14:textId="77777777" w:rsidR="00F261B4" w:rsidRPr="00B25316" w:rsidRDefault="00F261B4" w:rsidP="00F261B4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B25316">
              <w:rPr>
                <w:rFonts w:asciiTheme="minorHAnsi" w:hAnsiTheme="minorHAnsi" w:cstheme="minorHAnsi"/>
                <w:lang w:val="ro-RO"/>
              </w:rPr>
              <w:t xml:space="preserve">În </w:t>
            </w:r>
            <w:r w:rsidRPr="00B25316">
              <w:rPr>
                <w:rFonts w:asciiTheme="minorHAnsi" w:hAnsiTheme="minorHAnsi" w:cstheme="minorHAnsi"/>
                <w:b/>
                <w:lang w:val="ro-RO"/>
              </w:rPr>
              <w:t>situația de mărire de notă</w:t>
            </w:r>
            <w:r w:rsidRPr="00B25316">
              <w:rPr>
                <w:rFonts w:asciiTheme="minorHAnsi" w:hAnsiTheme="minorHAnsi" w:cstheme="minorHAnsi"/>
                <w:lang w:val="ro-RO"/>
              </w:rPr>
              <w:t>, evaluarea se face sub forma discuției unor</w:t>
            </w:r>
            <w:r w:rsidR="0097578F" w:rsidRPr="00B25316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B25316">
              <w:rPr>
                <w:rFonts w:asciiTheme="minorHAnsi" w:hAnsiTheme="minorHAnsi" w:cstheme="minorHAnsi"/>
                <w:lang w:val="ro-RO"/>
              </w:rPr>
              <w:t>studii de caz similare celor abordate la seminar.</w:t>
            </w:r>
          </w:p>
          <w:p w14:paraId="3926C329" w14:textId="77777777" w:rsidR="00802D13" w:rsidRPr="0097578F" w:rsidRDefault="00802D1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3C0CCBC6" w14:textId="77777777" w:rsidR="00E0255D" w:rsidRPr="00B25316" w:rsidRDefault="00E0255D" w:rsidP="00752E1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1F2364F" w14:textId="77777777" w:rsidR="005F6BF6" w:rsidRPr="00B25316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</w:p>
    <w:p w14:paraId="23790451" w14:textId="424B4ADC" w:rsidR="005F6BF6" w:rsidRDefault="00F261B4" w:rsidP="00802D13">
      <w:pPr>
        <w:rPr>
          <w:rFonts w:asciiTheme="minorHAnsi" w:eastAsia="Calibri" w:hAnsiTheme="minorHAnsi" w:cstheme="minorHAnsi"/>
          <w:sz w:val="22"/>
          <w:szCs w:val="22"/>
        </w:rPr>
      </w:pPr>
      <w:r w:rsidRPr="00B25316">
        <w:rPr>
          <w:rFonts w:asciiTheme="minorHAnsi" w:eastAsia="Calibri" w:hAnsiTheme="minorHAnsi" w:cstheme="minorHAnsi"/>
          <w:sz w:val="22"/>
          <w:szCs w:val="22"/>
        </w:rPr>
        <w:t>Data completării:</w:t>
      </w:r>
      <w:r w:rsidR="00943753">
        <w:rPr>
          <w:rFonts w:asciiTheme="minorHAnsi" w:eastAsia="Calibri" w:hAnsiTheme="minorHAnsi" w:cstheme="minorHAnsi"/>
          <w:sz w:val="22"/>
          <w:szCs w:val="22"/>
        </w:rPr>
        <w:t>16.02.2026</w:t>
      </w:r>
      <w:r w:rsidR="00E8460B">
        <w:rPr>
          <w:rFonts w:asciiTheme="minorHAnsi" w:eastAsia="Calibri" w:hAnsiTheme="minorHAnsi" w:cstheme="minorHAnsi"/>
          <w:sz w:val="22"/>
          <w:szCs w:val="22"/>
        </w:rPr>
        <w:t xml:space="preserve">       </w:t>
      </w:r>
      <w:r w:rsidR="005860AB">
        <w:rPr>
          <w:rFonts w:asciiTheme="minorHAnsi" w:eastAsia="Calibri" w:hAnsiTheme="minorHAnsi" w:cstheme="minorHAnsi"/>
          <w:sz w:val="22"/>
          <w:szCs w:val="22"/>
        </w:rPr>
        <w:t xml:space="preserve">                </w:t>
      </w:r>
      <w:r w:rsidR="00E8460B"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</w:t>
      </w:r>
      <w:r w:rsidR="005F6BF6" w:rsidRPr="00B25316">
        <w:rPr>
          <w:rFonts w:asciiTheme="minorHAnsi" w:eastAsia="Calibri" w:hAnsiTheme="minorHAnsi" w:cstheme="minorHAnsi"/>
          <w:sz w:val="22"/>
          <w:szCs w:val="22"/>
        </w:rPr>
        <w:t xml:space="preserve">        Titular de disciplină</w:t>
      </w:r>
      <w:r w:rsidRPr="00B25316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7C919032" w14:textId="77777777" w:rsidR="00810471" w:rsidRDefault="00810471" w:rsidP="00802D13">
      <w:pPr>
        <w:rPr>
          <w:rFonts w:asciiTheme="minorHAnsi" w:eastAsia="Calibri" w:hAnsiTheme="minorHAnsi" w:cstheme="minorHAnsi"/>
          <w:sz w:val="22"/>
          <w:szCs w:val="22"/>
        </w:rPr>
      </w:pPr>
    </w:p>
    <w:p w14:paraId="30BE2AA0" w14:textId="77777777" w:rsidR="00810471" w:rsidRPr="00B25316" w:rsidRDefault="00810471" w:rsidP="00802D13">
      <w:pPr>
        <w:rPr>
          <w:rFonts w:asciiTheme="minorHAnsi" w:eastAsia="Calibri" w:hAnsiTheme="minorHAnsi" w:cstheme="minorHAnsi"/>
          <w:sz w:val="22"/>
          <w:szCs w:val="22"/>
        </w:rPr>
      </w:pPr>
    </w:p>
    <w:p w14:paraId="74A75850" w14:textId="77777777" w:rsidR="005F6BF6" w:rsidRDefault="005F6BF6" w:rsidP="00802D13">
      <w:pPr>
        <w:rPr>
          <w:rFonts w:asciiTheme="minorHAnsi" w:eastAsia="Calibri" w:hAnsiTheme="minorHAnsi" w:cstheme="minorHAnsi"/>
          <w:sz w:val="22"/>
          <w:szCs w:val="22"/>
        </w:rPr>
      </w:pPr>
      <w:r w:rsidRPr="00B25316">
        <w:rPr>
          <w:rFonts w:asciiTheme="minorHAnsi" w:eastAsia="Calibri" w:hAnsiTheme="minorHAnsi" w:cstheme="minorHAnsi"/>
          <w:sz w:val="22"/>
          <w:szCs w:val="22"/>
        </w:rPr>
        <w:t>Data avizării în departament                                                                            Director de departament</w:t>
      </w:r>
    </w:p>
    <w:p w14:paraId="52F3DA71" w14:textId="77777777" w:rsidR="00B25316" w:rsidRPr="00B25316" w:rsidRDefault="00B25316" w:rsidP="00802D13">
      <w:pPr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  <w:t>prof. univ. dr. Delia Vîrgă</w:t>
      </w:r>
    </w:p>
    <w:sectPr w:rsidR="00B25316" w:rsidRPr="00B25316" w:rsidSect="00A7206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A8C51" w14:textId="77777777" w:rsidR="00E1633B" w:rsidRDefault="00E1633B" w:rsidP="003E226A">
      <w:r>
        <w:separator/>
      </w:r>
    </w:p>
  </w:endnote>
  <w:endnote w:type="continuationSeparator" w:id="0">
    <w:p w14:paraId="74BBF552" w14:textId="77777777" w:rsidR="00E1633B" w:rsidRDefault="00E1633B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442201" w14:textId="77777777" w:rsidR="00193CCA" w:rsidRDefault="00893FA2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93CC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D96451" w14:textId="77777777" w:rsidR="00193CCA" w:rsidRDefault="00893FA2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93CC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A5D40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BBDEB" w14:textId="2E50DB62" w:rsidR="00DB40F7" w:rsidRPr="00810471" w:rsidRDefault="006D53AD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nl-NL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082C630" wp14:editId="175EE3AB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635" b="0"/>
              <wp:wrapNone/>
              <wp:docPr id="148080087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33018A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2FCEDC22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2DDFC564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7CA45A47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82C6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3033018A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2FCEDC22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2DDFC564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7CA45A47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810471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nl-NL"/>
        </w:rPr>
        <w:t>Website: http://www.uvt.ro/</w:t>
      </w:r>
    </w:hyperlink>
  </w:p>
  <w:p w14:paraId="7801D22F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5F883" w14:textId="40E1C3ED" w:rsidR="0086407E" w:rsidRDefault="006D53AD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2570042E" wp14:editId="7CF0E72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9525" b="0"/>
              <wp:wrapNone/>
              <wp:docPr id="173128097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5B9F9E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6A073FF8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332E098D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70042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245B9F9E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6A073FF8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332E098D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5E19F" w14:textId="77777777" w:rsidR="00E1633B" w:rsidRDefault="00E1633B" w:rsidP="003E226A">
      <w:r>
        <w:separator/>
      </w:r>
    </w:p>
  </w:footnote>
  <w:footnote w:type="continuationSeparator" w:id="0">
    <w:p w14:paraId="253CDEC5" w14:textId="77777777" w:rsidR="00E1633B" w:rsidRDefault="00E1633B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583C0" w14:textId="67B1B573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6690A269" wp14:editId="55B372FB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53A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4EE30B" wp14:editId="362C9736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134011667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55D3146" w14:textId="77777777" w:rsidR="001D34E8" w:rsidRPr="007A49D1" w:rsidRDefault="00884B42" w:rsidP="007A49D1">
                          <w:pPr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73383F17" w14:textId="77777777" w:rsidR="00884B42" w:rsidRDefault="00884B42" w:rsidP="007A49D1">
                          <w:pPr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4FD94E70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EE3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ApXOuZ3wAAAAsBAAAPAAAAAAAAAAAAAAAAAD8EAABkcnMvZG93bnJldi54&#10;bWxQSwUGAAAAAAQABADzAAAASwUAAAAA&#10;" stroked="f">
              <v:textbox>
                <w:txbxContent>
                  <w:p w14:paraId="555D3146" w14:textId="77777777" w:rsidR="001D34E8" w:rsidRPr="007A49D1" w:rsidRDefault="00884B42" w:rsidP="007A49D1">
                    <w:pPr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73383F17" w14:textId="77777777" w:rsidR="00884B42" w:rsidRDefault="00884B42" w:rsidP="007A49D1">
                    <w:pPr>
                      <w:jc w:val="right"/>
                    </w:pPr>
                    <w:r w:rsidRPr="00884B42">
                      <w:t>UNIVERSITATEA DE VEST DIN TIMIȘOARA</w:t>
                    </w:r>
                  </w:p>
                  <w:p w14:paraId="4FD94E70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4D69115C" wp14:editId="52CBD3A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7FC70" w14:textId="44DC4EFA" w:rsidR="00193CCA" w:rsidRDefault="006D53AD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3FA258F" wp14:editId="345BE7E7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126447618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BDA2797" w14:textId="77777777" w:rsidR="0086407E" w:rsidRPr="007A49D1" w:rsidRDefault="0086407E" w:rsidP="0086407E">
                          <w:pPr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MINISTERUL </w:t>
                          </w: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EDUCAȚIEI NAȚIONALE</w:t>
                          </w:r>
                        </w:p>
                        <w:p w14:paraId="0B2DB44F" w14:textId="77777777" w:rsidR="0086407E" w:rsidRPr="00884B42" w:rsidRDefault="0086407E" w:rsidP="0086407E">
                          <w:pPr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736AF61D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A258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" stroked="f">
              <v:textbox>
                <w:txbxContent>
                  <w:p w14:paraId="4BDA2797" w14:textId="77777777" w:rsidR="0086407E" w:rsidRPr="007A49D1" w:rsidRDefault="0086407E" w:rsidP="0086407E">
                    <w:pPr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MINISTERUL </w:t>
                    </w: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EDUCAȚIEI NAȚIONALE</w:t>
                    </w:r>
                  </w:p>
                  <w:p w14:paraId="0B2DB44F" w14:textId="77777777" w:rsidR="0086407E" w:rsidRPr="00884B42" w:rsidRDefault="0086407E" w:rsidP="0086407E">
                    <w:pPr>
                      <w:jc w:val="right"/>
                    </w:pPr>
                    <w:r w:rsidRPr="00884B42">
                      <w:t>UNIVERSITATEA DE VEST DIN TIMIȘOARA</w:t>
                    </w:r>
                  </w:p>
                  <w:p w14:paraId="736AF61D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E7FBE30" wp14:editId="55AFE5BE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580D8D9A" wp14:editId="1AFE3626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E4CDD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DB17EB"/>
    <w:multiLevelType w:val="hybridMultilevel"/>
    <w:tmpl w:val="905EF0F6"/>
    <w:lvl w:ilvl="0" w:tplc="B97AEC42">
      <w:start w:val="1"/>
      <w:numFmt w:val="decimal"/>
      <w:lvlText w:val="%1."/>
      <w:lvlJc w:val="left"/>
      <w:pPr>
        <w:tabs>
          <w:tab w:val="num" w:pos="961"/>
        </w:tabs>
        <w:ind w:left="961" w:hanging="360"/>
      </w:pPr>
    </w:lvl>
    <w:lvl w:ilvl="1" w:tplc="4CFCD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2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E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29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E7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6C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63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C6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EF6965"/>
    <w:multiLevelType w:val="hybridMultilevel"/>
    <w:tmpl w:val="32FA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524AE"/>
    <w:multiLevelType w:val="hybridMultilevel"/>
    <w:tmpl w:val="36607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AC6080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1630F"/>
    <w:multiLevelType w:val="hybridMultilevel"/>
    <w:tmpl w:val="E5D01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329E1"/>
    <w:multiLevelType w:val="hybridMultilevel"/>
    <w:tmpl w:val="F62C9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727055"/>
    <w:multiLevelType w:val="hybridMultilevel"/>
    <w:tmpl w:val="82CA268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61346"/>
    <w:multiLevelType w:val="hybridMultilevel"/>
    <w:tmpl w:val="C72ECB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5F0405"/>
    <w:multiLevelType w:val="hybridMultilevel"/>
    <w:tmpl w:val="E7D45466"/>
    <w:lvl w:ilvl="0" w:tplc="2CC4D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54D5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47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6AD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70EE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E68F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3629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EE95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E8E6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725017"/>
    <w:multiLevelType w:val="hybridMultilevel"/>
    <w:tmpl w:val="905EF0F6"/>
    <w:lvl w:ilvl="0" w:tplc="B97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FCD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2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E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29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E7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6C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63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C6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44561"/>
    <w:multiLevelType w:val="hybridMultilevel"/>
    <w:tmpl w:val="13785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5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A1DE8"/>
    <w:multiLevelType w:val="hybridMultilevel"/>
    <w:tmpl w:val="424E30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315CE"/>
    <w:multiLevelType w:val="hybridMultilevel"/>
    <w:tmpl w:val="71BA60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A6334"/>
    <w:multiLevelType w:val="hybridMultilevel"/>
    <w:tmpl w:val="4642E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82428B"/>
    <w:multiLevelType w:val="hybridMultilevel"/>
    <w:tmpl w:val="905EF0F6"/>
    <w:lvl w:ilvl="0" w:tplc="B97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FCD4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B2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EE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929E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E7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56C3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63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C6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956897">
    <w:abstractNumId w:val="35"/>
  </w:num>
  <w:num w:numId="2" w16cid:durableId="1124079033">
    <w:abstractNumId w:val="0"/>
  </w:num>
  <w:num w:numId="3" w16cid:durableId="1383870058">
    <w:abstractNumId w:val="17"/>
  </w:num>
  <w:num w:numId="4" w16cid:durableId="1675915285">
    <w:abstractNumId w:val="11"/>
  </w:num>
  <w:num w:numId="5" w16cid:durableId="112678955">
    <w:abstractNumId w:val="38"/>
  </w:num>
  <w:num w:numId="6" w16cid:durableId="670914599">
    <w:abstractNumId w:val="18"/>
  </w:num>
  <w:num w:numId="7" w16cid:durableId="1263149531">
    <w:abstractNumId w:val="12"/>
  </w:num>
  <w:num w:numId="8" w16cid:durableId="470440956">
    <w:abstractNumId w:val="9"/>
  </w:num>
  <w:num w:numId="9" w16cid:durableId="1873954239">
    <w:abstractNumId w:val="30"/>
  </w:num>
  <w:num w:numId="10" w16cid:durableId="289089385">
    <w:abstractNumId w:val="23"/>
  </w:num>
  <w:num w:numId="11" w16cid:durableId="989402913">
    <w:abstractNumId w:val="19"/>
  </w:num>
  <w:num w:numId="12" w16cid:durableId="624973005">
    <w:abstractNumId w:val="15"/>
  </w:num>
  <w:num w:numId="13" w16cid:durableId="2073384628">
    <w:abstractNumId w:val="36"/>
  </w:num>
  <w:num w:numId="14" w16cid:durableId="821510807">
    <w:abstractNumId w:val="3"/>
  </w:num>
  <w:num w:numId="15" w16cid:durableId="1648125220">
    <w:abstractNumId w:val="16"/>
  </w:num>
  <w:num w:numId="16" w16cid:durableId="1469399521">
    <w:abstractNumId w:val="32"/>
  </w:num>
  <w:num w:numId="17" w16cid:durableId="78604358">
    <w:abstractNumId w:val="43"/>
  </w:num>
  <w:num w:numId="18" w16cid:durableId="1352145579">
    <w:abstractNumId w:val="13"/>
  </w:num>
  <w:num w:numId="19" w16cid:durableId="980844451">
    <w:abstractNumId w:val="5"/>
  </w:num>
  <w:num w:numId="20" w16cid:durableId="58401228">
    <w:abstractNumId w:val="20"/>
  </w:num>
  <w:num w:numId="21" w16cid:durableId="1859927973">
    <w:abstractNumId w:val="34"/>
  </w:num>
  <w:num w:numId="22" w16cid:durableId="1945380443">
    <w:abstractNumId w:val="42"/>
  </w:num>
  <w:num w:numId="23" w16cid:durableId="1227960977">
    <w:abstractNumId w:val="28"/>
  </w:num>
  <w:num w:numId="24" w16cid:durableId="1272856847">
    <w:abstractNumId w:val="37"/>
  </w:num>
  <w:num w:numId="25" w16cid:durableId="906961013">
    <w:abstractNumId w:val="45"/>
  </w:num>
  <w:num w:numId="26" w16cid:durableId="6831715">
    <w:abstractNumId w:val="2"/>
  </w:num>
  <w:num w:numId="27" w16cid:durableId="697973165">
    <w:abstractNumId w:val="31"/>
  </w:num>
  <w:num w:numId="28" w16cid:durableId="160781488">
    <w:abstractNumId w:val="33"/>
  </w:num>
  <w:num w:numId="29" w16cid:durableId="430901089">
    <w:abstractNumId w:val="10"/>
  </w:num>
  <w:num w:numId="30" w16cid:durableId="1545941099">
    <w:abstractNumId w:val="1"/>
  </w:num>
  <w:num w:numId="31" w16cid:durableId="141195856">
    <w:abstractNumId w:val="39"/>
  </w:num>
  <w:num w:numId="32" w16cid:durableId="40710361">
    <w:abstractNumId w:val="29"/>
  </w:num>
  <w:num w:numId="33" w16cid:durableId="849029018">
    <w:abstractNumId w:val="41"/>
  </w:num>
  <w:num w:numId="34" w16cid:durableId="1187914402">
    <w:abstractNumId w:val="6"/>
  </w:num>
  <w:num w:numId="35" w16cid:durableId="70782069">
    <w:abstractNumId w:val="44"/>
  </w:num>
  <w:num w:numId="36" w16cid:durableId="1138765612">
    <w:abstractNumId w:val="27"/>
  </w:num>
  <w:num w:numId="37" w16cid:durableId="615715737">
    <w:abstractNumId w:val="21"/>
  </w:num>
  <w:num w:numId="38" w16cid:durableId="1915431488">
    <w:abstractNumId w:val="26"/>
  </w:num>
  <w:num w:numId="39" w16cid:durableId="701631246">
    <w:abstractNumId w:val="22"/>
  </w:num>
  <w:num w:numId="40" w16cid:durableId="1464693235">
    <w:abstractNumId w:val="14"/>
  </w:num>
  <w:num w:numId="41" w16cid:durableId="371078033">
    <w:abstractNumId w:val="7"/>
  </w:num>
  <w:num w:numId="42" w16cid:durableId="290870901">
    <w:abstractNumId w:val="25"/>
  </w:num>
  <w:num w:numId="43" w16cid:durableId="1173104247">
    <w:abstractNumId w:val="4"/>
  </w:num>
  <w:num w:numId="44" w16cid:durableId="215820858">
    <w:abstractNumId w:val="40"/>
  </w:num>
  <w:num w:numId="45" w16cid:durableId="543097853">
    <w:abstractNumId w:val="24"/>
  </w:num>
  <w:num w:numId="46" w16cid:durableId="71514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yMzczNrY0MDU2MjRW0lEKTi0uzszPAykwqgUAzjUEECwAAAA="/>
  </w:docVars>
  <w:rsids>
    <w:rsidRoot w:val="00C81D57"/>
    <w:rsid w:val="00001FE1"/>
    <w:rsid w:val="00006384"/>
    <w:rsid w:val="00006A11"/>
    <w:rsid w:val="00015511"/>
    <w:rsid w:val="00017556"/>
    <w:rsid w:val="00027099"/>
    <w:rsid w:val="000340AC"/>
    <w:rsid w:val="00041189"/>
    <w:rsid w:val="000415DE"/>
    <w:rsid w:val="00043DB9"/>
    <w:rsid w:val="00044138"/>
    <w:rsid w:val="000458CE"/>
    <w:rsid w:val="0004729D"/>
    <w:rsid w:val="00050255"/>
    <w:rsid w:val="00050D48"/>
    <w:rsid w:val="0005181E"/>
    <w:rsid w:val="00053D42"/>
    <w:rsid w:val="00055AEB"/>
    <w:rsid w:val="00057048"/>
    <w:rsid w:val="000628E6"/>
    <w:rsid w:val="00062EB3"/>
    <w:rsid w:val="00070CEA"/>
    <w:rsid w:val="00072637"/>
    <w:rsid w:val="00073DE4"/>
    <w:rsid w:val="00073E3B"/>
    <w:rsid w:val="00095C33"/>
    <w:rsid w:val="00095FBB"/>
    <w:rsid w:val="0009720E"/>
    <w:rsid w:val="000A4C02"/>
    <w:rsid w:val="000B0AC4"/>
    <w:rsid w:val="000B2C52"/>
    <w:rsid w:val="000B5CF5"/>
    <w:rsid w:val="000C2457"/>
    <w:rsid w:val="000C3468"/>
    <w:rsid w:val="000C5737"/>
    <w:rsid w:val="000C5DD6"/>
    <w:rsid w:val="000E4972"/>
    <w:rsid w:val="000E6269"/>
    <w:rsid w:val="00104CA0"/>
    <w:rsid w:val="001140D1"/>
    <w:rsid w:val="00116B1B"/>
    <w:rsid w:val="00116B6D"/>
    <w:rsid w:val="00116C7A"/>
    <w:rsid w:val="00116CFD"/>
    <w:rsid w:val="00125B83"/>
    <w:rsid w:val="00131150"/>
    <w:rsid w:val="00131523"/>
    <w:rsid w:val="00135E0B"/>
    <w:rsid w:val="001452D6"/>
    <w:rsid w:val="00145825"/>
    <w:rsid w:val="00155B86"/>
    <w:rsid w:val="001568BE"/>
    <w:rsid w:val="001576EC"/>
    <w:rsid w:val="001649A6"/>
    <w:rsid w:val="001664E4"/>
    <w:rsid w:val="00167F31"/>
    <w:rsid w:val="00170DB6"/>
    <w:rsid w:val="001744E9"/>
    <w:rsid w:val="00180E45"/>
    <w:rsid w:val="00193CCA"/>
    <w:rsid w:val="001949D1"/>
    <w:rsid w:val="001A3279"/>
    <w:rsid w:val="001A47C9"/>
    <w:rsid w:val="001B07FC"/>
    <w:rsid w:val="001B68A2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1723D"/>
    <w:rsid w:val="00224927"/>
    <w:rsid w:val="00235740"/>
    <w:rsid w:val="00237C0C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A4192"/>
    <w:rsid w:val="002B11E0"/>
    <w:rsid w:val="002B2FD5"/>
    <w:rsid w:val="002B6BDC"/>
    <w:rsid w:val="002B71D3"/>
    <w:rsid w:val="002C6145"/>
    <w:rsid w:val="002C64E3"/>
    <w:rsid w:val="002D2F0E"/>
    <w:rsid w:val="002D3D67"/>
    <w:rsid w:val="002D5C79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2F7C"/>
    <w:rsid w:val="00367502"/>
    <w:rsid w:val="00370AE3"/>
    <w:rsid w:val="003770D2"/>
    <w:rsid w:val="00377159"/>
    <w:rsid w:val="0038731B"/>
    <w:rsid w:val="003918B5"/>
    <w:rsid w:val="003A6F97"/>
    <w:rsid w:val="003A7FA0"/>
    <w:rsid w:val="003B34C1"/>
    <w:rsid w:val="003C28F2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07946"/>
    <w:rsid w:val="004102A8"/>
    <w:rsid w:val="0041260C"/>
    <w:rsid w:val="00416F51"/>
    <w:rsid w:val="00420830"/>
    <w:rsid w:val="0043147D"/>
    <w:rsid w:val="004422B3"/>
    <w:rsid w:val="00444D11"/>
    <w:rsid w:val="004501A3"/>
    <w:rsid w:val="00455B8A"/>
    <w:rsid w:val="00465F44"/>
    <w:rsid w:val="00477326"/>
    <w:rsid w:val="00480F05"/>
    <w:rsid w:val="0048385D"/>
    <w:rsid w:val="0048469C"/>
    <w:rsid w:val="00487C50"/>
    <w:rsid w:val="004943E4"/>
    <w:rsid w:val="00495AFA"/>
    <w:rsid w:val="004A2A78"/>
    <w:rsid w:val="004B273C"/>
    <w:rsid w:val="004B392C"/>
    <w:rsid w:val="004C26CD"/>
    <w:rsid w:val="004C52CD"/>
    <w:rsid w:val="004C7F09"/>
    <w:rsid w:val="004D00FF"/>
    <w:rsid w:val="004D3C1E"/>
    <w:rsid w:val="004E2722"/>
    <w:rsid w:val="004E651D"/>
    <w:rsid w:val="004F14FF"/>
    <w:rsid w:val="004F4E84"/>
    <w:rsid w:val="004F56A6"/>
    <w:rsid w:val="004F7D9A"/>
    <w:rsid w:val="005028ED"/>
    <w:rsid w:val="00502B8C"/>
    <w:rsid w:val="00503339"/>
    <w:rsid w:val="00503E4C"/>
    <w:rsid w:val="00510E2D"/>
    <w:rsid w:val="00514EE5"/>
    <w:rsid w:val="00517730"/>
    <w:rsid w:val="0052502B"/>
    <w:rsid w:val="00533064"/>
    <w:rsid w:val="00534EA2"/>
    <w:rsid w:val="00541391"/>
    <w:rsid w:val="0054275A"/>
    <w:rsid w:val="0054438F"/>
    <w:rsid w:val="00546A4B"/>
    <w:rsid w:val="0055224E"/>
    <w:rsid w:val="00566E99"/>
    <w:rsid w:val="00576777"/>
    <w:rsid w:val="00576BE5"/>
    <w:rsid w:val="005828DB"/>
    <w:rsid w:val="005860AB"/>
    <w:rsid w:val="0058625E"/>
    <w:rsid w:val="00590D55"/>
    <w:rsid w:val="00590E6B"/>
    <w:rsid w:val="005921CE"/>
    <w:rsid w:val="005958A0"/>
    <w:rsid w:val="005A1742"/>
    <w:rsid w:val="005A538C"/>
    <w:rsid w:val="005A5594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4D04"/>
    <w:rsid w:val="005C7CAD"/>
    <w:rsid w:val="005D3919"/>
    <w:rsid w:val="005D5DEA"/>
    <w:rsid w:val="005E1604"/>
    <w:rsid w:val="005E19CF"/>
    <w:rsid w:val="005E3570"/>
    <w:rsid w:val="005E413D"/>
    <w:rsid w:val="005F2337"/>
    <w:rsid w:val="005F537E"/>
    <w:rsid w:val="005F5A9B"/>
    <w:rsid w:val="005F6BF6"/>
    <w:rsid w:val="00601B39"/>
    <w:rsid w:val="00604AC4"/>
    <w:rsid w:val="00611159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0225"/>
    <w:rsid w:val="006B1918"/>
    <w:rsid w:val="006C68F5"/>
    <w:rsid w:val="006D53AD"/>
    <w:rsid w:val="006E2D60"/>
    <w:rsid w:val="006E5E5F"/>
    <w:rsid w:val="006F4EBF"/>
    <w:rsid w:val="006F50CF"/>
    <w:rsid w:val="00700816"/>
    <w:rsid w:val="00700F45"/>
    <w:rsid w:val="0070415C"/>
    <w:rsid w:val="00704752"/>
    <w:rsid w:val="00711409"/>
    <w:rsid w:val="00713E4D"/>
    <w:rsid w:val="0072653D"/>
    <w:rsid w:val="007271E8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7658"/>
    <w:rsid w:val="007F1ACC"/>
    <w:rsid w:val="007F1F46"/>
    <w:rsid w:val="007F4B78"/>
    <w:rsid w:val="008007F7"/>
    <w:rsid w:val="00802D13"/>
    <w:rsid w:val="00803821"/>
    <w:rsid w:val="00810471"/>
    <w:rsid w:val="0083113F"/>
    <w:rsid w:val="00831232"/>
    <w:rsid w:val="00834D02"/>
    <w:rsid w:val="0083539C"/>
    <w:rsid w:val="0083612F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767A1"/>
    <w:rsid w:val="00880948"/>
    <w:rsid w:val="008810F8"/>
    <w:rsid w:val="00884B42"/>
    <w:rsid w:val="00886E5F"/>
    <w:rsid w:val="00891411"/>
    <w:rsid w:val="00893853"/>
    <w:rsid w:val="00893FA2"/>
    <w:rsid w:val="00895C2B"/>
    <w:rsid w:val="008A03CF"/>
    <w:rsid w:val="008B286B"/>
    <w:rsid w:val="008B4035"/>
    <w:rsid w:val="008C1CCC"/>
    <w:rsid w:val="008C2DDA"/>
    <w:rsid w:val="008C460E"/>
    <w:rsid w:val="008C57BF"/>
    <w:rsid w:val="008C5ADC"/>
    <w:rsid w:val="008D440F"/>
    <w:rsid w:val="008D4DCA"/>
    <w:rsid w:val="008D5A61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3753"/>
    <w:rsid w:val="00952500"/>
    <w:rsid w:val="00953F6B"/>
    <w:rsid w:val="009552FE"/>
    <w:rsid w:val="00960BA8"/>
    <w:rsid w:val="00970920"/>
    <w:rsid w:val="00974EEE"/>
    <w:rsid w:val="0097578F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369D"/>
    <w:rsid w:val="009E6F48"/>
    <w:rsid w:val="00A01F9D"/>
    <w:rsid w:val="00A05EDD"/>
    <w:rsid w:val="00A10B19"/>
    <w:rsid w:val="00A11F06"/>
    <w:rsid w:val="00A12B53"/>
    <w:rsid w:val="00A1439A"/>
    <w:rsid w:val="00A157FA"/>
    <w:rsid w:val="00A17EE7"/>
    <w:rsid w:val="00A25347"/>
    <w:rsid w:val="00A25B7F"/>
    <w:rsid w:val="00A30CC8"/>
    <w:rsid w:val="00A35F5F"/>
    <w:rsid w:val="00A36DFB"/>
    <w:rsid w:val="00A431E1"/>
    <w:rsid w:val="00A54611"/>
    <w:rsid w:val="00A5694F"/>
    <w:rsid w:val="00A575C7"/>
    <w:rsid w:val="00A64EFC"/>
    <w:rsid w:val="00A72068"/>
    <w:rsid w:val="00A76002"/>
    <w:rsid w:val="00A76599"/>
    <w:rsid w:val="00A83ABC"/>
    <w:rsid w:val="00A85221"/>
    <w:rsid w:val="00A852C2"/>
    <w:rsid w:val="00A918A2"/>
    <w:rsid w:val="00A939EC"/>
    <w:rsid w:val="00A941D3"/>
    <w:rsid w:val="00AA1F6A"/>
    <w:rsid w:val="00AA527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25316"/>
    <w:rsid w:val="00B338DA"/>
    <w:rsid w:val="00B4122C"/>
    <w:rsid w:val="00B447E7"/>
    <w:rsid w:val="00B45DA8"/>
    <w:rsid w:val="00B46A70"/>
    <w:rsid w:val="00B4785A"/>
    <w:rsid w:val="00B51D85"/>
    <w:rsid w:val="00B553C7"/>
    <w:rsid w:val="00B66CD7"/>
    <w:rsid w:val="00B67976"/>
    <w:rsid w:val="00B814D7"/>
    <w:rsid w:val="00B839FF"/>
    <w:rsid w:val="00B843A7"/>
    <w:rsid w:val="00BA67CE"/>
    <w:rsid w:val="00BB26E4"/>
    <w:rsid w:val="00BB53A1"/>
    <w:rsid w:val="00BB728E"/>
    <w:rsid w:val="00BC6EA0"/>
    <w:rsid w:val="00BD5423"/>
    <w:rsid w:val="00BE465C"/>
    <w:rsid w:val="00BF0AE6"/>
    <w:rsid w:val="00BF1DAB"/>
    <w:rsid w:val="00BF305D"/>
    <w:rsid w:val="00C076F1"/>
    <w:rsid w:val="00C07B3E"/>
    <w:rsid w:val="00C102BA"/>
    <w:rsid w:val="00C11900"/>
    <w:rsid w:val="00C1516E"/>
    <w:rsid w:val="00C220D1"/>
    <w:rsid w:val="00C4057B"/>
    <w:rsid w:val="00C40A59"/>
    <w:rsid w:val="00C4385C"/>
    <w:rsid w:val="00C459AB"/>
    <w:rsid w:val="00C47DF9"/>
    <w:rsid w:val="00C56921"/>
    <w:rsid w:val="00C56DBF"/>
    <w:rsid w:val="00C74CAB"/>
    <w:rsid w:val="00C7636D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9698B"/>
    <w:rsid w:val="00CA4A40"/>
    <w:rsid w:val="00CB17D0"/>
    <w:rsid w:val="00CC18CF"/>
    <w:rsid w:val="00CD1B6F"/>
    <w:rsid w:val="00CF39F6"/>
    <w:rsid w:val="00D0772B"/>
    <w:rsid w:val="00D1035F"/>
    <w:rsid w:val="00D159ED"/>
    <w:rsid w:val="00D2155E"/>
    <w:rsid w:val="00D249A4"/>
    <w:rsid w:val="00D265AD"/>
    <w:rsid w:val="00D26C69"/>
    <w:rsid w:val="00D27EBD"/>
    <w:rsid w:val="00D32266"/>
    <w:rsid w:val="00D353C3"/>
    <w:rsid w:val="00D371EC"/>
    <w:rsid w:val="00D42360"/>
    <w:rsid w:val="00D425EF"/>
    <w:rsid w:val="00D43E6B"/>
    <w:rsid w:val="00D47DAF"/>
    <w:rsid w:val="00D563C7"/>
    <w:rsid w:val="00D60F5E"/>
    <w:rsid w:val="00D64A96"/>
    <w:rsid w:val="00D87273"/>
    <w:rsid w:val="00D91691"/>
    <w:rsid w:val="00D933E1"/>
    <w:rsid w:val="00D96DBF"/>
    <w:rsid w:val="00DA177E"/>
    <w:rsid w:val="00DA1DFF"/>
    <w:rsid w:val="00DA36D0"/>
    <w:rsid w:val="00DB0E7F"/>
    <w:rsid w:val="00DB40F7"/>
    <w:rsid w:val="00DB4EA0"/>
    <w:rsid w:val="00DC2400"/>
    <w:rsid w:val="00DC7289"/>
    <w:rsid w:val="00DC767D"/>
    <w:rsid w:val="00DD0225"/>
    <w:rsid w:val="00DF6E13"/>
    <w:rsid w:val="00E0255D"/>
    <w:rsid w:val="00E03DFB"/>
    <w:rsid w:val="00E05920"/>
    <w:rsid w:val="00E1633B"/>
    <w:rsid w:val="00E16DB4"/>
    <w:rsid w:val="00E30956"/>
    <w:rsid w:val="00E30C9B"/>
    <w:rsid w:val="00E31800"/>
    <w:rsid w:val="00E33171"/>
    <w:rsid w:val="00E3590D"/>
    <w:rsid w:val="00E418CE"/>
    <w:rsid w:val="00E455C9"/>
    <w:rsid w:val="00E473A0"/>
    <w:rsid w:val="00E476E7"/>
    <w:rsid w:val="00E51F9F"/>
    <w:rsid w:val="00E51FD6"/>
    <w:rsid w:val="00E543AC"/>
    <w:rsid w:val="00E6417C"/>
    <w:rsid w:val="00E650E1"/>
    <w:rsid w:val="00E70432"/>
    <w:rsid w:val="00E70CB2"/>
    <w:rsid w:val="00E821D2"/>
    <w:rsid w:val="00E8460B"/>
    <w:rsid w:val="00E84892"/>
    <w:rsid w:val="00E95C82"/>
    <w:rsid w:val="00EB1C7D"/>
    <w:rsid w:val="00EB5DD1"/>
    <w:rsid w:val="00ED065F"/>
    <w:rsid w:val="00ED3929"/>
    <w:rsid w:val="00ED41E4"/>
    <w:rsid w:val="00ED6644"/>
    <w:rsid w:val="00EE0656"/>
    <w:rsid w:val="00EE36C5"/>
    <w:rsid w:val="00EE3FB8"/>
    <w:rsid w:val="00EE744C"/>
    <w:rsid w:val="00EF1163"/>
    <w:rsid w:val="00EF1A98"/>
    <w:rsid w:val="00EF4701"/>
    <w:rsid w:val="00F01C34"/>
    <w:rsid w:val="00F045B3"/>
    <w:rsid w:val="00F10A15"/>
    <w:rsid w:val="00F11FE5"/>
    <w:rsid w:val="00F15138"/>
    <w:rsid w:val="00F21080"/>
    <w:rsid w:val="00F240B7"/>
    <w:rsid w:val="00F25E4B"/>
    <w:rsid w:val="00F261B4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73D"/>
    <w:rsid w:val="00FE2FA1"/>
    <w:rsid w:val="00FE4A55"/>
    <w:rsid w:val="00FE53B6"/>
    <w:rsid w:val="00FE5CE2"/>
    <w:rsid w:val="00FE5E9D"/>
    <w:rsid w:val="00FF3D5F"/>
    <w:rsid w:val="00FF6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5CAD4C"/>
  <w15:docId w15:val="{802796CA-9A1B-47C8-BC74-AA70BE3B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C2DDA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852C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C28F2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1706</Words>
  <Characters>10583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Andreea Stuparu</cp:lastModifiedBy>
  <cp:revision>8</cp:revision>
  <cp:lastPrinted>2017-11-08T12:05:00Z</cp:lastPrinted>
  <dcterms:created xsi:type="dcterms:W3CDTF">2026-02-17T10:44:00Z</dcterms:created>
  <dcterms:modified xsi:type="dcterms:W3CDTF">2026-02-17T10:53:00Z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82f064111933c3403131782ecc063f1937a7005353b9e638cd911f6045616ac0</vt:lpwstr>
  </property>
</Properties>
</file>